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795C" w14:textId="17269080" w:rsidR="00E43AB4" w:rsidRDefault="00E43AB4" w:rsidP="0031349F">
      <w:pPr>
        <w:jc w:val="center"/>
        <w:rPr>
          <w:b/>
          <w:bCs/>
          <w:sz w:val="24"/>
          <w:szCs w:val="24"/>
        </w:rPr>
      </w:pPr>
      <w:r w:rsidRPr="00E43AB4">
        <w:rPr>
          <w:b/>
          <w:bCs/>
          <w:sz w:val="24"/>
          <w:szCs w:val="24"/>
        </w:rPr>
        <w:t>Special Education Grant</w:t>
      </w:r>
    </w:p>
    <w:p w14:paraId="4587E3B8" w14:textId="215830DD" w:rsidR="0031349F" w:rsidRPr="0031349F" w:rsidRDefault="0031349F" w:rsidP="0031349F">
      <w:pPr>
        <w:jc w:val="center"/>
      </w:pPr>
      <w:r w:rsidRPr="00AF0AD7">
        <w:rPr>
          <w:b/>
          <w:bCs/>
        </w:rPr>
        <w:t xml:space="preserve">Excerpts from </w:t>
      </w:r>
      <w:hyperlink r:id="rId7" w:history="1">
        <w:r w:rsidRPr="00AF0AD7">
          <w:rPr>
            <w:rStyle w:val="Hyperlink"/>
            <w:b/>
            <w:bCs/>
          </w:rPr>
          <w:t>Education Fund</w:t>
        </w:r>
        <w:r w:rsidRPr="00AF0AD7">
          <w:rPr>
            <w:rStyle w:val="Hyperlink"/>
            <w:b/>
            <w:bCs/>
          </w:rPr>
          <w:t>i</w:t>
        </w:r>
        <w:r w:rsidRPr="00AF0AD7">
          <w:rPr>
            <w:rStyle w:val="Hyperlink"/>
            <w:b/>
            <w:bCs/>
          </w:rPr>
          <w:t>ng Technical Paper 2023-24</w:t>
        </w:r>
      </w:hyperlink>
      <w:r w:rsidRPr="0031349F">
        <w:t xml:space="preserve"> (p.36- 55)</w:t>
      </w:r>
    </w:p>
    <w:p w14:paraId="3E031615" w14:textId="77777777" w:rsidR="00E43AB4" w:rsidRDefault="00E43AB4">
      <w:r w:rsidRPr="0031349F">
        <w:rPr>
          <w:b/>
          <w:bCs/>
        </w:rPr>
        <w:t>The Special Education Grant</w:t>
      </w:r>
      <w:r w:rsidRPr="00E43AB4">
        <w:t xml:space="preserve"> provides additional funding to school boards to support students who need special education programs, services, and/or equipment. </w:t>
      </w:r>
    </w:p>
    <w:p w14:paraId="2FC94968" w14:textId="77777777" w:rsidR="00E43AB4" w:rsidRDefault="00E43AB4">
      <w:r w:rsidRPr="00E43AB4">
        <w:t xml:space="preserve">The Special Education Grant comprises the following six allocations: </w:t>
      </w:r>
    </w:p>
    <w:p w14:paraId="433B90EF" w14:textId="77777777" w:rsidR="00E43AB4" w:rsidRDefault="00E43AB4">
      <w:r w:rsidRPr="00E43AB4">
        <w:t xml:space="preserve">• Special Education Per Pupil Amount (SEPPA) Allocation – $1.69 billion </w:t>
      </w:r>
    </w:p>
    <w:p w14:paraId="69660EF1" w14:textId="77777777" w:rsidR="00E43AB4" w:rsidRDefault="00E43AB4">
      <w:r w:rsidRPr="00E43AB4">
        <w:t xml:space="preserve">• Differentiated Special Education Needs Amount (DSENA) Allocation – $1.26 billion </w:t>
      </w:r>
    </w:p>
    <w:p w14:paraId="518707A1" w14:textId="77777777" w:rsidR="00E43AB4" w:rsidRDefault="00E43AB4">
      <w:r w:rsidRPr="00E43AB4">
        <w:t xml:space="preserve">• Special Equipment Amount (SEA) Allocation – $142.1 million </w:t>
      </w:r>
    </w:p>
    <w:p w14:paraId="62D921E8" w14:textId="77777777" w:rsidR="00E43AB4" w:rsidRDefault="00E43AB4">
      <w:r w:rsidRPr="00E43AB4">
        <w:t xml:space="preserve">• Special Incidence Portion (SIP) Allocation – $159.1 million </w:t>
      </w:r>
    </w:p>
    <w:p w14:paraId="1969DABE" w14:textId="77777777" w:rsidR="00E43AB4" w:rsidRDefault="00E43AB4">
      <w:r w:rsidRPr="00E43AB4">
        <w:t xml:space="preserve">• Education and Community Partnership Program (ECPP) Allocation – $114.8 million </w:t>
      </w:r>
    </w:p>
    <w:p w14:paraId="564C1EEE" w14:textId="77777777" w:rsidR="00E43AB4" w:rsidRDefault="00E43AB4">
      <w:r w:rsidRPr="00E43AB4">
        <w:t xml:space="preserve">• Behaviour Expertise Amount (BEA) Allocation – $39.0 million </w:t>
      </w:r>
    </w:p>
    <w:p w14:paraId="101F11DD" w14:textId="77777777" w:rsidR="00E43AB4" w:rsidRDefault="00E43AB4">
      <w:r w:rsidRPr="00E43AB4">
        <w:t xml:space="preserve">The Special Education Grant may only be used for special education. Any unspent funding must be treated as deferred revenue for special education. </w:t>
      </w:r>
    </w:p>
    <w:p w14:paraId="47330F0B" w14:textId="05119F75" w:rsidR="008A0524" w:rsidRDefault="00E43AB4">
      <w:r w:rsidRPr="00E43AB4">
        <w:t>The Special Education Grant is projected to be approximately $3.41 billion in 2023– 24.</w:t>
      </w:r>
    </w:p>
    <w:p w14:paraId="51BB694D" w14:textId="77777777" w:rsidR="00E43AB4" w:rsidRPr="00E43AB4" w:rsidRDefault="00E43AB4">
      <w:pPr>
        <w:rPr>
          <w:b/>
          <w:bCs/>
        </w:rPr>
      </w:pPr>
      <w:r w:rsidRPr="00E43AB4">
        <w:rPr>
          <w:b/>
          <w:bCs/>
        </w:rPr>
        <w:t xml:space="preserve">New in 2023–24 </w:t>
      </w:r>
    </w:p>
    <w:p w14:paraId="729DB723" w14:textId="77777777" w:rsidR="00E43AB4" w:rsidRPr="0031349F" w:rsidRDefault="00E43AB4">
      <w:pPr>
        <w:rPr>
          <w:i/>
          <w:iCs/>
        </w:rPr>
      </w:pPr>
      <w:r w:rsidRPr="0031349F">
        <w:rPr>
          <w:i/>
          <w:iCs/>
        </w:rPr>
        <w:t xml:space="preserve">Transfer of Early Math Intervention for Students with Special Education Needs into the GSN </w:t>
      </w:r>
    </w:p>
    <w:p w14:paraId="18CF8DEB" w14:textId="77777777" w:rsidR="00E43AB4" w:rsidRDefault="00E43AB4">
      <w:r w:rsidRPr="00E43AB4">
        <w:t xml:space="preserve">Funding of $8.3 million to support early math intervention for elementary students with special education needs is moving from PPF into the DSENA Allocation as a new Early Math Intervention amount. This funding helps increase student engagement, close learning gaps and ensure students are prepared for the transition into a destreamed Grade 9 curriculum. With this funding, school boards can continue to identify and consolidate instructional strategies and supports for students with special education needs to address gaps in mathematics achievement. </w:t>
      </w:r>
    </w:p>
    <w:p w14:paraId="4A6BE861" w14:textId="255B545D" w:rsidR="0031349F" w:rsidRDefault="0031349F">
      <w:r w:rsidRPr="0031349F">
        <w:t>Funding is calculated based on the following: $106,816.10 + ($0.28 × ADE)</w:t>
      </w:r>
    </w:p>
    <w:p w14:paraId="6A68CFBA" w14:textId="77777777" w:rsidR="00E43AB4" w:rsidRPr="0031349F" w:rsidRDefault="00E43AB4">
      <w:pPr>
        <w:rPr>
          <w:i/>
          <w:iCs/>
        </w:rPr>
      </w:pPr>
      <w:r w:rsidRPr="0031349F">
        <w:rPr>
          <w:i/>
          <w:iCs/>
        </w:rPr>
        <w:t xml:space="preserve">Interim Formula-Based Special Incidence Portion (SIP) Funding Approach </w:t>
      </w:r>
    </w:p>
    <w:p w14:paraId="46E4FA58" w14:textId="51F60104" w:rsidR="00E43AB4" w:rsidRDefault="00E43AB4">
      <w:r>
        <w:t xml:space="preserve">Special Incidence Portion (SIP) funding for the 2023–24 school year is based on an interim formula to immediately reduce the administratively burdensome claims process. Accordingly, SIP funding for each school board for 2023–24 is allocated based on the school board’s historical SIP funding amounts plus a growth rate applied. Each school board’s SIP Allocation amount is set out in the GSN regulation. </w:t>
      </w:r>
    </w:p>
    <w:p w14:paraId="32C3D8FA" w14:textId="70458DB0" w:rsidR="0031349F" w:rsidRPr="00047800" w:rsidRDefault="00141AD7">
      <w:pPr>
        <w:rPr>
          <w:b/>
          <w:bCs/>
        </w:rPr>
      </w:pPr>
      <w:r>
        <w:rPr>
          <w:b/>
          <w:bCs/>
        </w:rPr>
        <w:t>A couple of s</w:t>
      </w:r>
      <w:r w:rsidR="00047800">
        <w:rPr>
          <w:b/>
          <w:bCs/>
        </w:rPr>
        <w:t xml:space="preserve">uggested </w:t>
      </w:r>
      <w:r>
        <w:rPr>
          <w:b/>
          <w:bCs/>
        </w:rPr>
        <w:t>areas for SEAC questions</w:t>
      </w:r>
    </w:p>
    <w:p w14:paraId="59C10D77" w14:textId="77777777" w:rsidR="0031349F" w:rsidRPr="00047800" w:rsidRDefault="0031349F">
      <w:pPr>
        <w:rPr>
          <w:i/>
          <w:iCs/>
        </w:rPr>
      </w:pPr>
      <w:r w:rsidRPr="00047800">
        <w:rPr>
          <w:i/>
          <w:iCs/>
        </w:rPr>
        <w:t xml:space="preserve">Multi-Disciplinary Supports Amount </w:t>
      </w:r>
    </w:p>
    <w:p w14:paraId="391B6104" w14:textId="77777777" w:rsidR="0031349F" w:rsidRDefault="0031349F">
      <w:r>
        <w:t xml:space="preserve">The Multi-Disciplinary Supports Amount supports students with special education needs, including subsets of this population such as students with </w:t>
      </w:r>
      <w:proofErr w:type="gramStart"/>
      <w:r>
        <w:t>Autism Spectrum Disorder</w:t>
      </w:r>
      <w:proofErr w:type="gramEnd"/>
      <w:r>
        <w:t xml:space="preserve">, and other </w:t>
      </w:r>
      <w:r>
        <w:lastRenderedPageBreak/>
        <w:t xml:space="preserve">needs such as mental health. The Multi-Disciplinary Supports Amount includes the following two components: </w:t>
      </w:r>
    </w:p>
    <w:p w14:paraId="5AC9F7AD" w14:textId="77777777" w:rsidR="0031349F" w:rsidRDefault="0031349F">
      <w:r>
        <w:t xml:space="preserve">• Multi-Disciplinary Team component – $30.5 million </w:t>
      </w:r>
    </w:p>
    <w:p w14:paraId="0C78E4DE" w14:textId="6A65B47C" w:rsidR="0031349F" w:rsidRDefault="0031349F">
      <w:r>
        <w:t>• Other Staffing Resources component – $24.1 million</w:t>
      </w:r>
    </w:p>
    <w:p w14:paraId="7FDA3E84" w14:textId="77777777" w:rsidR="0031349F" w:rsidRPr="00047800" w:rsidRDefault="0031349F">
      <w:pPr>
        <w:rPr>
          <w:i/>
          <w:iCs/>
        </w:rPr>
      </w:pPr>
      <w:r w:rsidRPr="00047800">
        <w:rPr>
          <w:i/>
          <w:iCs/>
        </w:rPr>
        <w:t xml:space="preserve">Local Special Education Priorities Amount </w:t>
      </w:r>
    </w:p>
    <w:p w14:paraId="190B3800" w14:textId="77777777" w:rsidR="0031349F" w:rsidRDefault="0031349F">
      <w:r>
        <w:t xml:space="preserve">The Local Special Education Priorities amount provides funding to school boards to enhance support for students with special education needs. School boards may use this funding to address local special education priorities including the following: </w:t>
      </w:r>
    </w:p>
    <w:p w14:paraId="0DED7C8B" w14:textId="77777777" w:rsidR="0031349F" w:rsidRDefault="0031349F">
      <w:r>
        <w:t>• additional educational staff and/or professional/paraprofessional staff to support students with special education needs (e.g., special education resource teachers, educational assistants, speech-language pathologists, occupational therapists, and psychologists among others)</w:t>
      </w:r>
    </w:p>
    <w:p w14:paraId="5C7E7334" w14:textId="77777777" w:rsidR="0031349F" w:rsidRDefault="0031349F">
      <w:r>
        <w:t xml:space="preserve"> • other local priorities such as evidence-based programs and interventions, as well as transition supports </w:t>
      </w:r>
    </w:p>
    <w:p w14:paraId="6666D06B" w14:textId="39BB2B71" w:rsidR="0031349F" w:rsidRDefault="0031349F">
      <w:r>
        <w:t>The Local Special Education Priorities amount is calculated using the following formula: Base amount $113,596 + ($4.24 x ADE)</w:t>
      </w:r>
    </w:p>
    <w:sectPr w:rsidR="0031349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5F8C" w14:textId="77777777" w:rsidR="0050245A" w:rsidRDefault="0050245A" w:rsidP="00047800">
      <w:pPr>
        <w:spacing w:after="0" w:line="240" w:lineRule="auto"/>
      </w:pPr>
      <w:r>
        <w:separator/>
      </w:r>
    </w:p>
  </w:endnote>
  <w:endnote w:type="continuationSeparator" w:id="0">
    <w:p w14:paraId="47DB21E7" w14:textId="77777777" w:rsidR="0050245A" w:rsidRDefault="0050245A" w:rsidP="0004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7401"/>
      <w:docPartObj>
        <w:docPartGallery w:val="Page Numbers (Bottom of Page)"/>
        <w:docPartUnique/>
      </w:docPartObj>
    </w:sdtPr>
    <w:sdtEndPr>
      <w:rPr>
        <w:noProof/>
      </w:rPr>
    </w:sdtEndPr>
    <w:sdtContent>
      <w:p w14:paraId="452D4AE7" w14:textId="7A777959" w:rsidR="00047800" w:rsidRDefault="000478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E71D3" w14:textId="77777777" w:rsidR="00047800" w:rsidRDefault="0004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2FD4" w14:textId="77777777" w:rsidR="0050245A" w:rsidRDefault="0050245A" w:rsidP="00047800">
      <w:pPr>
        <w:spacing w:after="0" w:line="240" w:lineRule="auto"/>
      </w:pPr>
      <w:r>
        <w:separator/>
      </w:r>
    </w:p>
  </w:footnote>
  <w:footnote w:type="continuationSeparator" w:id="0">
    <w:p w14:paraId="5DA47A1D" w14:textId="77777777" w:rsidR="0050245A" w:rsidRDefault="0050245A" w:rsidP="00047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B4"/>
    <w:rsid w:val="00047800"/>
    <w:rsid w:val="00141AD7"/>
    <w:rsid w:val="0031349F"/>
    <w:rsid w:val="00452EA1"/>
    <w:rsid w:val="0050245A"/>
    <w:rsid w:val="005D6BEB"/>
    <w:rsid w:val="00A00B76"/>
    <w:rsid w:val="00A21EA1"/>
    <w:rsid w:val="00AF0AD7"/>
    <w:rsid w:val="00BA054D"/>
    <w:rsid w:val="00DA318F"/>
    <w:rsid w:val="00E43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8C2D"/>
  <w15:chartTrackingRefBased/>
  <w15:docId w15:val="{68A17857-B09A-455D-B128-6205A7F6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00"/>
  </w:style>
  <w:style w:type="paragraph" w:styleId="Footer">
    <w:name w:val="footer"/>
    <w:basedOn w:val="Normal"/>
    <w:link w:val="FooterChar"/>
    <w:uiPriority w:val="99"/>
    <w:unhideWhenUsed/>
    <w:rsid w:val="00047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00"/>
  </w:style>
  <w:style w:type="character" w:styleId="Hyperlink">
    <w:name w:val="Hyperlink"/>
    <w:basedOn w:val="DefaultParagraphFont"/>
    <w:uiPriority w:val="99"/>
    <w:unhideWhenUsed/>
    <w:rsid w:val="00AF0AD7"/>
    <w:rPr>
      <w:color w:val="0563C1" w:themeColor="hyperlink"/>
      <w:u w:val="single"/>
    </w:rPr>
  </w:style>
  <w:style w:type="character" w:styleId="UnresolvedMention">
    <w:name w:val="Unresolved Mention"/>
    <w:basedOn w:val="DefaultParagraphFont"/>
    <w:uiPriority w:val="99"/>
    <w:semiHidden/>
    <w:unhideWhenUsed/>
    <w:rsid w:val="00AF0AD7"/>
    <w:rPr>
      <w:color w:val="605E5C"/>
      <w:shd w:val="clear" w:color="auto" w:fill="E1DFDD"/>
    </w:rPr>
  </w:style>
  <w:style w:type="character" w:styleId="FollowedHyperlink">
    <w:name w:val="FollowedHyperlink"/>
    <w:basedOn w:val="DefaultParagraphFont"/>
    <w:uiPriority w:val="99"/>
    <w:semiHidden/>
    <w:unhideWhenUsed/>
    <w:rsid w:val="00AF0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iles.ontario.ca/edu_6/edu-2023-24-technical-paper-en-2023-04-1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87E6-8B31-4439-BFAE-36B49092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3</cp:revision>
  <dcterms:created xsi:type="dcterms:W3CDTF">2023-04-20T14:31:00Z</dcterms:created>
  <dcterms:modified xsi:type="dcterms:W3CDTF">2023-04-20T20:13:00Z</dcterms:modified>
</cp:coreProperties>
</file>