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847A" w14:textId="42ACC002" w:rsidR="00B6553D" w:rsidRPr="00B6553D" w:rsidRDefault="00B6553D" w:rsidP="00B6553D">
      <w:r w:rsidRPr="00B6553D">
        <w:t> </w:t>
      </w:r>
      <w:r>
        <w:rPr>
          <w:rFonts w:ascii="Segoe UI" w:hAnsi="Segoe UI" w:cs="Segoe UI"/>
          <w:b/>
          <w:bCs/>
          <w:color w:val="201F1E"/>
          <w:sz w:val="23"/>
          <w:szCs w:val="23"/>
          <w:shd w:val="clear" w:color="auto" w:fill="FFFFFF"/>
        </w:rPr>
        <w:t>Sent:</w:t>
      </w:r>
      <w:r>
        <w:rPr>
          <w:rFonts w:ascii="Segoe UI" w:hAnsi="Segoe UI" w:cs="Segoe UI"/>
          <w:color w:val="201F1E"/>
          <w:sz w:val="23"/>
          <w:szCs w:val="23"/>
          <w:shd w:val="clear" w:color="auto" w:fill="FFFFFF"/>
        </w:rPr>
        <w:t> August 18, 2021 </w:t>
      </w:r>
    </w:p>
    <w:p w14:paraId="7FDD18DA" w14:textId="77777777" w:rsidR="00B6553D" w:rsidRPr="00B6553D" w:rsidRDefault="00B6553D" w:rsidP="00B6553D">
      <w:r w:rsidRPr="00B6553D">
        <w:t> </w:t>
      </w:r>
    </w:p>
    <w:tbl>
      <w:tblPr>
        <w:tblW w:w="0" w:type="auto"/>
        <w:shd w:val="clear" w:color="auto" w:fill="FFFFFF"/>
        <w:tblCellMar>
          <w:left w:w="0" w:type="dxa"/>
          <w:right w:w="0" w:type="dxa"/>
        </w:tblCellMar>
        <w:tblLook w:val="04A0" w:firstRow="1" w:lastRow="0" w:firstColumn="1" w:lastColumn="0" w:noHBand="0" w:noVBand="1"/>
        <w:tblCaption w:val="Deputy Memo subject"/>
      </w:tblPr>
      <w:tblGrid>
        <w:gridCol w:w="2879"/>
        <w:gridCol w:w="6481"/>
      </w:tblGrid>
      <w:tr w:rsidR="00B6553D" w:rsidRPr="00B6553D" w14:paraId="552F257C" w14:textId="77777777" w:rsidTr="00B6553D">
        <w:trPr>
          <w:trHeight w:val="724"/>
          <w:tblHeader/>
        </w:trPr>
        <w:tc>
          <w:tcPr>
            <w:tcW w:w="2937" w:type="dxa"/>
            <w:shd w:val="clear" w:color="auto" w:fill="FFFFFF"/>
            <w:tcMar>
              <w:top w:w="0" w:type="dxa"/>
              <w:left w:w="108" w:type="dxa"/>
              <w:bottom w:w="0" w:type="dxa"/>
              <w:right w:w="108" w:type="dxa"/>
            </w:tcMar>
            <w:hideMark/>
          </w:tcPr>
          <w:p w14:paraId="600F61AC" w14:textId="77777777" w:rsidR="00B6553D" w:rsidRPr="00B6553D" w:rsidRDefault="00B6553D" w:rsidP="00B6553D">
            <w:r w:rsidRPr="00B6553D">
              <w:rPr>
                <w:b/>
                <w:bCs/>
              </w:rPr>
              <w:t>Memorandum to:</w:t>
            </w:r>
          </w:p>
        </w:tc>
        <w:tc>
          <w:tcPr>
            <w:tcW w:w="6706" w:type="dxa"/>
            <w:shd w:val="clear" w:color="auto" w:fill="FFFFFF"/>
            <w:tcMar>
              <w:top w:w="0" w:type="dxa"/>
              <w:left w:w="108" w:type="dxa"/>
              <w:bottom w:w="0" w:type="dxa"/>
              <w:right w:w="108" w:type="dxa"/>
            </w:tcMar>
            <w:hideMark/>
          </w:tcPr>
          <w:p w14:paraId="325E39F0" w14:textId="77777777" w:rsidR="00B6553D" w:rsidRDefault="00B6553D" w:rsidP="00B6553D">
            <w:r w:rsidRPr="00B6553D">
              <w:t>Chairs of District School Boards</w:t>
            </w:r>
          </w:p>
          <w:p w14:paraId="5D126279" w14:textId="6584CAA0" w:rsidR="00B6553D" w:rsidRPr="00B6553D" w:rsidRDefault="00B6553D" w:rsidP="00B6553D">
            <w:r w:rsidRPr="00B6553D">
              <w:t>Directors of Education</w:t>
            </w:r>
          </w:p>
          <w:p w14:paraId="2558A7EE" w14:textId="77777777" w:rsidR="00B6553D" w:rsidRPr="00B6553D" w:rsidRDefault="00B6553D" w:rsidP="00B6553D">
            <w:r w:rsidRPr="00B6553D">
              <w:t>School Authorities</w:t>
            </w:r>
          </w:p>
        </w:tc>
      </w:tr>
      <w:tr w:rsidR="00B6553D" w:rsidRPr="00B6553D" w14:paraId="6039C5F9" w14:textId="77777777" w:rsidTr="00B6553D">
        <w:trPr>
          <w:trHeight w:val="724"/>
          <w:tblHeader/>
        </w:trPr>
        <w:tc>
          <w:tcPr>
            <w:tcW w:w="2937" w:type="dxa"/>
            <w:shd w:val="clear" w:color="auto" w:fill="FFFFFF"/>
            <w:tcMar>
              <w:top w:w="0" w:type="dxa"/>
              <w:left w:w="108" w:type="dxa"/>
              <w:bottom w:w="0" w:type="dxa"/>
              <w:right w:w="108" w:type="dxa"/>
            </w:tcMar>
            <w:hideMark/>
          </w:tcPr>
          <w:p w14:paraId="0CBDDF97" w14:textId="77777777" w:rsidR="00B6553D" w:rsidRPr="00B6553D" w:rsidRDefault="00B6553D" w:rsidP="00B6553D">
            <w:r w:rsidRPr="00B6553D">
              <w:rPr>
                <w:b/>
                <w:bCs/>
              </w:rPr>
              <w:t> </w:t>
            </w:r>
          </w:p>
          <w:p w14:paraId="6B3759A7" w14:textId="77777777" w:rsidR="00B6553D" w:rsidRPr="00B6553D" w:rsidRDefault="00B6553D" w:rsidP="00B6553D">
            <w:r w:rsidRPr="00B6553D">
              <w:rPr>
                <w:b/>
                <w:bCs/>
              </w:rPr>
              <w:t>From:</w:t>
            </w:r>
          </w:p>
        </w:tc>
        <w:tc>
          <w:tcPr>
            <w:tcW w:w="6706" w:type="dxa"/>
            <w:shd w:val="clear" w:color="auto" w:fill="FFFFFF"/>
            <w:tcMar>
              <w:top w:w="0" w:type="dxa"/>
              <w:left w:w="108" w:type="dxa"/>
              <w:bottom w:w="0" w:type="dxa"/>
              <w:right w:w="108" w:type="dxa"/>
            </w:tcMar>
            <w:hideMark/>
          </w:tcPr>
          <w:p w14:paraId="4577458B" w14:textId="77777777" w:rsidR="00B6553D" w:rsidRPr="00B6553D" w:rsidRDefault="00B6553D" w:rsidP="00B6553D">
            <w:r w:rsidRPr="00B6553D">
              <w:t> </w:t>
            </w:r>
          </w:p>
          <w:p w14:paraId="0BB3B24D" w14:textId="77777777" w:rsidR="00B6553D" w:rsidRPr="00B6553D" w:rsidRDefault="00B6553D" w:rsidP="00B6553D">
            <w:r w:rsidRPr="00B6553D">
              <w:t>Stephen Lecce</w:t>
            </w:r>
          </w:p>
          <w:p w14:paraId="07CBEE6C" w14:textId="77777777" w:rsidR="00B6553D" w:rsidRPr="00B6553D" w:rsidRDefault="00B6553D" w:rsidP="00B6553D">
            <w:r w:rsidRPr="00B6553D">
              <w:t>Minister of Education</w:t>
            </w:r>
          </w:p>
          <w:p w14:paraId="35864C6C" w14:textId="77777777" w:rsidR="00B6553D" w:rsidRPr="00B6553D" w:rsidRDefault="00B6553D" w:rsidP="00B6553D">
            <w:r w:rsidRPr="00B6553D">
              <w:t> </w:t>
            </w:r>
          </w:p>
          <w:p w14:paraId="7C2EA4FF" w14:textId="77777777" w:rsidR="00B6553D" w:rsidRPr="00B6553D" w:rsidRDefault="00B6553D" w:rsidP="00B6553D">
            <w:r w:rsidRPr="00B6553D">
              <w:t>Nancy Naylor</w:t>
            </w:r>
          </w:p>
          <w:p w14:paraId="247CBBB5" w14:textId="77777777" w:rsidR="00B6553D" w:rsidRPr="00B6553D" w:rsidRDefault="00B6553D" w:rsidP="00B6553D">
            <w:r w:rsidRPr="00B6553D">
              <w:t>Deputy Minister</w:t>
            </w:r>
          </w:p>
        </w:tc>
      </w:tr>
      <w:tr w:rsidR="00B6553D" w:rsidRPr="00B6553D" w14:paraId="75FB77BA" w14:textId="77777777" w:rsidTr="00B6553D">
        <w:trPr>
          <w:tblHeader/>
        </w:trPr>
        <w:tc>
          <w:tcPr>
            <w:tcW w:w="2937" w:type="dxa"/>
            <w:shd w:val="clear" w:color="auto" w:fill="FFFFFF"/>
            <w:tcMar>
              <w:top w:w="0" w:type="dxa"/>
              <w:left w:w="108" w:type="dxa"/>
              <w:bottom w:w="0" w:type="dxa"/>
              <w:right w:w="108" w:type="dxa"/>
            </w:tcMar>
            <w:hideMark/>
          </w:tcPr>
          <w:p w14:paraId="236CDCA4" w14:textId="2947F5BA" w:rsidR="00B6553D" w:rsidRPr="00B6553D" w:rsidRDefault="00B6553D" w:rsidP="00B6553D">
            <w:r w:rsidRPr="00B6553D">
              <w:rPr>
                <w:b/>
                <w:bCs/>
              </w:rPr>
              <w:t> </w:t>
            </w:r>
          </w:p>
          <w:p w14:paraId="22594ABC" w14:textId="77777777" w:rsidR="00B6553D" w:rsidRPr="00B6553D" w:rsidRDefault="00B6553D" w:rsidP="00B6553D">
            <w:r w:rsidRPr="00B6553D">
              <w:rPr>
                <w:b/>
                <w:bCs/>
              </w:rPr>
              <w:t>Subject:</w:t>
            </w:r>
          </w:p>
        </w:tc>
        <w:tc>
          <w:tcPr>
            <w:tcW w:w="6706" w:type="dxa"/>
            <w:shd w:val="clear" w:color="auto" w:fill="FFFFFF"/>
            <w:tcMar>
              <w:top w:w="0" w:type="dxa"/>
              <w:left w:w="108" w:type="dxa"/>
              <w:bottom w:w="0" w:type="dxa"/>
              <w:right w:w="108" w:type="dxa"/>
            </w:tcMar>
            <w:hideMark/>
          </w:tcPr>
          <w:p w14:paraId="5694C8E4" w14:textId="77777777" w:rsidR="00B6553D" w:rsidRPr="00B6553D" w:rsidRDefault="00B6553D" w:rsidP="00B6553D">
            <w:r w:rsidRPr="00B6553D">
              <w:t> </w:t>
            </w:r>
          </w:p>
          <w:p w14:paraId="24EBAE51" w14:textId="77777777" w:rsidR="00B6553D" w:rsidRPr="00B6553D" w:rsidRDefault="00B6553D" w:rsidP="00B6553D">
            <w:r w:rsidRPr="00B6553D">
              <w:t>Revised Policy/Program Memorandum No.151: Professional Activity Days Devoted to Provincial Education Priorities</w:t>
            </w:r>
          </w:p>
          <w:p w14:paraId="008B2AF4" w14:textId="77777777" w:rsidR="00B6553D" w:rsidRPr="00B6553D" w:rsidRDefault="00B6553D" w:rsidP="00B6553D">
            <w:r w:rsidRPr="00B6553D">
              <w:t> </w:t>
            </w:r>
          </w:p>
        </w:tc>
      </w:tr>
      <w:tr w:rsidR="00B6553D" w:rsidRPr="00B6553D" w14:paraId="2016CF57" w14:textId="77777777" w:rsidTr="00B6553D">
        <w:trPr>
          <w:tblHeader/>
        </w:trPr>
        <w:tc>
          <w:tcPr>
            <w:tcW w:w="2937" w:type="dxa"/>
            <w:shd w:val="clear" w:color="auto" w:fill="FFFFFF"/>
            <w:tcMar>
              <w:top w:w="0" w:type="dxa"/>
              <w:left w:w="108" w:type="dxa"/>
              <w:bottom w:w="0" w:type="dxa"/>
              <w:right w:w="108" w:type="dxa"/>
            </w:tcMar>
            <w:hideMark/>
          </w:tcPr>
          <w:p w14:paraId="4B2D1767" w14:textId="77777777" w:rsidR="00B6553D" w:rsidRPr="00B6553D" w:rsidRDefault="00B6553D" w:rsidP="00B6553D"/>
        </w:tc>
        <w:tc>
          <w:tcPr>
            <w:tcW w:w="6706" w:type="dxa"/>
            <w:shd w:val="clear" w:color="auto" w:fill="FFFFFF"/>
            <w:tcMar>
              <w:top w:w="0" w:type="dxa"/>
              <w:left w:w="108" w:type="dxa"/>
              <w:bottom w:w="0" w:type="dxa"/>
              <w:right w:w="108" w:type="dxa"/>
            </w:tcMar>
            <w:hideMark/>
          </w:tcPr>
          <w:p w14:paraId="1BE7A0F6" w14:textId="77777777" w:rsidR="00B6553D" w:rsidRPr="00B6553D" w:rsidRDefault="00B6553D" w:rsidP="00B6553D"/>
        </w:tc>
      </w:tr>
    </w:tbl>
    <w:p w14:paraId="434F37F8" w14:textId="59EBECD7" w:rsidR="00B6553D" w:rsidRPr="00B6553D" w:rsidRDefault="00B6553D" w:rsidP="00B6553D">
      <w:pPr>
        <w:rPr>
          <w:lang w:val="en-US"/>
        </w:rPr>
      </w:pPr>
      <w:bookmarkStart w:id="0" w:name="x_m_-2025670833516919790__Hlk22224381"/>
      <w:r w:rsidRPr="00B6553D">
        <w:rPr>
          <w:lang w:val="en-US"/>
        </w:rPr>
        <w:pict w14:anchorId="38B7245B">
          <v:rect id="_x0000_i1043" style="width:468pt;height:.6pt" o:hralign="center" o:hrstd="t" o:hrnoshade="t" o:hr="t" fillcolor="black" stroked="f"/>
        </w:pict>
      </w:r>
      <w:bookmarkEnd w:id="0"/>
      <w:r w:rsidRPr="00B6553D">
        <w:t> </w:t>
      </w:r>
    </w:p>
    <w:p w14:paraId="44B7FE39" w14:textId="6383FF74" w:rsidR="00B6553D" w:rsidRPr="00B6553D" w:rsidRDefault="00B6553D" w:rsidP="00B6553D">
      <w:r w:rsidRPr="00B6553D">
        <w:t>Thank you for your collaboration in supporting professional learning for educators and staff for the upcoming school year. In follow-up to the memo issued on May 4, 2021 “Planning for the 2021-22 School Year” (</w:t>
      </w:r>
      <w:r w:rsidRPr="00B6553D">
        <w:rPr>
          <w:lang w:val="en-US"/>
        </w:rPr>
        <w:t>2021: B07), which </w:t>
      </w:r>
      <w:r w:rsidRPr="00B6553D">
        <w:t>provided the topics for the three mandatory Professional Activity (PA) Days for the 2021-22 school year, we are pleased to issue the revised </w:t>
      </w:r>
      <w:hyperlink r:id="rId5" w:tgtFrame="_blank" w:history="1">
        <w:r w:rsidRPr="00B6553D">
          <w:rPr>
            <w:rStyle w:val="Hyperlink"/>
          </w:rPr>
          <w:t>Policy/Program Memorandum (PPM) No. 151: Professional Activity Days Devoted to Provincial Education Priorities</w:t>
        </w:r>
      </w:hyperlink>
      <w:r w:rsidRPr="00B6553D">
        <w:t>.</w:t>
      </w:r>
    </w:p>
    <w:p w14:paraId="61A0ABE5" w14:textId="77777777" w:rsidR="00B6553D" w:rsidRPr="00B6553D" w:rsidRDefault="00B6553D" w:rsidP="00B6553D">
      <w:r w:rsidRPr="00B6553D">
        <w:t>PPM 151 has been revised for the 2021-22 school year to reflect the ministry’s directions on PA Days as well as to provide additional considerations and resources pertaining to education priorities. </w:t>
      </w:r>
      <w:r w:rsidRPr="00B6553D">
        <w:rPr>
          <w:lang w:val="en"/>
        </w:rPr>
        <w:t>The </w:t>
      </w:r>
      <w:r w:rsidRPr="00B6553D">
        <w:t>three mandatory PA days for the 2021-22 school year will address the following topics:</w:t>
      </w:r>
    </w:p>
    <w:p w14:paraId="6BEF4C33" w14:textId="102DF389" w:rsidR="00B6553D" w:rsidRPr="00B6553D" w:rsidRDefault="00B6553D" w:rsidP="00B6553D">
      <w:pPr>
        <w:pStyle w:val="ListParagraph"/>
        <w:numPr>
          <w:ilvl w:val="0"/>
          <w:numId w:val="7"/>
        </w:numPr>
      </w:pPr>
      <w:r w:rsidRPr="00B6553D">
        <w:t>health and safety protocols, mental health and well-being</w:t>
      </w:r>
    </w:p>
    <w:p w14:paraId="564B42D4" w14:textId="1E104AD2" w:rsidR="00B6553D" w:rsidRPr="00B6553D" w:rsidRDefault="00B6553D" w:rsidP="00B6553D">
      <w:pPr>
        <w:pStyle w:val="ListParagraph"/>
        <w:numPr>
          <w:ilvl w:val="0"/>
          <w:numId w:val="7"/>
        </w:numPr>
      </w:pPr>
      <w:r w:rsidRPr="00B6553D">
        <w:t>learning recovery and intervention strategies</w:t>
      </w:r>
    </w:p>
    <w:p w14:paraId="204F9410" w14:textId="29B4A0DF" w:rsidR="00B6553D" w:rsidRPr="00B6553D" w:rsidRDefault="00B6553D" w:rsidP="00B6553D">
      <w:pPr>
        <w:pStyle w:val="ListParagraph"/>
        <w:numPr>
          <w:ilvl w:val="0"/>
          <w:numId w:val="7"/>
        </w:numPr>
      </w:pPr>
      <w:r w:rsidRPr="00B6553D">
        <w:t>mathematics, including the elementary math curriculum and Grade 9 de-streamed math course</w:t>
      </w:r>
    </w:p>
    <w:p w14:paraId="27EFE382" w14:textId="4316DFC8" w:rsidR="00B6553D" w:rsidRPr="00B6553D" w:rsidRDefault="00B6553D" w:rsidP="00B6553D">
      <w:pPr>
        <w:pStyle w:val="ListParagraph"/>
        <w:numPr>
          <w:ilvl w:val="0"/>
          <w:numId w:val="7"/>
        </w:numPr>
      </w:pPr>
      <w:r w:rsidRPr="00B6553D">
        <w:t>anti-racism, anti-discrimination training</w:t>
      </w:r>
    </w:p>
    <w:p w14:paraId="38F7C6D2" w14:textId="67A8CDCA" w:rsidR="00B6553D" w:rsidRPr="00B6553D" w:rsidRDefault="00B6553D" w:rsidP="00B6553D">
      <w:pPr>
        <w:pStyle w:val="ListParagraph"/>
        <w:numPr>
          <w:ilvl w:val="0"/>
          <w:numId w:val="7"/>
        </w:numPr>
      </w:pPr>
      <w:r w:rsidRPr="00B6553D">
        <w:t>instructional approaches to online/remote learning</w:t>
      </w:r>
    </w:p>
    <w:p w14:paraId="707A5EDF" w14:textId="6B472F63" w:rsidR="00B6553D" w:rsidRPr="00B6553D" w:rsidRDefault="00B6553D" w:rsidP="00B6553D">
      <w:pPr>
        <w:pStyle w:val="ListParagraph"/>
        <w:numPr>
          <w:ilvl w:val="0"/>
          <w:numId w:val="7"/>
        </w:numPr>
      </w:pPr>
      <w:r w:rsidRPr="00B6553D">
        <w:t>anti-sex trafficking and anti-bullying, including cyber-bullying </w:t>
      </w:r>
    </w:p>
    <w:p w14:paraId="2861DBE6" w14:textId="6FFA1111" w:rsidR="00B6553D" w:rsidRPr="00B6553D" w:rsidRDefault="00B6553D" w:rsidP="00B6553D">
      <w:r w:rsidRPr="00B6553D">
        <w:t xml:space="preserve">These mandatory </w:t>
      </w:r>
      <w:proofErr w:type="gramStart"/>
      <w:r w:rsidRPr="00B6553D">
        <w:t>PA day</w:t>
      </w:r>
      <w:proofErr w:type="gramEnd"/>
      <w:r w:rsidRPr="00B6553D">
        <w:t xml:space="preserve"> topics can be delivered in an integrated manner. For example, when discussing health and safety protocols, transition planning to prepare students with special </w:t>
      </w:r>
      <w:r w:rsidRPr="00B6553D">
        <w:lastRenderedPageBreak/>
        <w:t>education or mental health needs for a successful re-entry to school could be addressed. School boards should also consider how they can integrate support for students with special education needs and address anti-racism, anti-discrimination and inclusion across all professional learning topics.</w:t>
      </w:r>
    </w:p>
    <w:p w14:paraId="4D3DD108" w14:textId="77777777" w:rsidR="00B6553D" w:rsidRPr="00B6553D" w:rsidRDefault="00B6553D" w:rsidP="00B6553D">
      <w:r w:rsidRPr="00B6553D">
        <w:rPr>
          <w:lang w:val="en-US"/>
        </w:rPr>
        <w:t>To ensure readiness for the 2021-22 school year, the ministry encourages school boards to address the following topics prior to the start of student instruction:</w:t>
      </w:r>
    </w:p>
    <w:p w14:paraId="57890EE0" w14:textId="77777777" w:rsidR="00B6553D" w:rsidRPr="00B6553D" w:rsidRDefault="00B6553D" w:rsidP="00B6553D">
      <w:pPr>
        <w:numPr>
          <w:ilvl w:val="0"/>
          <w:numId w:val="3"/>
        </w:numPr>
      </w:pPr>
      <w:r w:rsidRPr="00B6553D">
        <w:rPr>
          <w:lang w:val="en-US"/>
        </w:rPr>
        <w:t>health and safety protocols</w:t>
      </w:r>
    </w:p>
    <w:p w14:paraId="400C8197" w14:textId="77777777" w:rsidR="00B6553D" w:rsidRPr="00B6553D" w:rsidRDefault="00B6553D" w:rsidP="00B6553D">
      <w:pPr>
        <w:numPr>
          <w:ilvl w:val="0"/>
          <w:numId w:val="3"/>
        </w:numPr>
      </w:pPr>
      <w:r w:rsidRPr="00B6553D">
        <w:rPr>
          <w:lang w:val="en-US"/>
        </w:rPr>
        <w:t>mental health and well-being</w:t>
      </w:r>
    </w:p>
    <w:p w14:paraId="7D74AD82" w14:textId="53721B00" w:rsidR="00B6553D" w:rsidRPr="00B6553D" w:rsidRDefault="00B6553D" w:rsidP="00B6553D">
      <w:pPr>
        <w:numPr>
          <w:ilvl w:val="0"/>
          <w:numId w:val="3"/>
        </w:numPr>
      </w:pPr>
      <w:r w:rsidRPr="00B6553D">
        <w:rPr>
          <w:lang w:val="en-US"/>
        </w:rPr>
        <w:t>learning recovery and intervention strategies</w:t>
      </w:r>
    </w:p>
    <w:p w14:paraId="7E0B2284" w14:textId="3D971D29" w:rsidR="00B6553D" w:rsidRPr="00B6553D" w:rsidRDefault="00B6553D" w:rsidP="00B6553D">
      <w:r w:rsidRPr="00B6553D">
        <w:rPr>
          <w:lang w:val="en-US"/>
        </w:rPr>
        <w:t>Customizable materials to support the implementation of these PA Days are now available on the ministry’s Virtual Learning Environment, within the </w:t>
      </w:r>
      <w:r w:rsidRPr="00B6553D">
        <w:t>Restarting the School Year </w:t>
      </w:r>
      <w:r w:rsidRPr="00B6553D">
        <w:rPr>
          <w:lang w:val="en-US"/>
        </w:rPr>
        <w:t>e-Community. Please include the name of a board representative to receive access to the </w:t>
      </w:r>
      <w:r w:rsidRPr="00B6553D">
        <w:t>Restarting the School Year</w:t>
      </w:r>
      <w:r w:rsidRPr="00B6553D">
        <w:rPr>
          <w:lang w:val="en-US"/>
        </w:rPr>
        <w:t> e-Community using the following form: </w:t>
      </w:r>
      <w:hyperlink r:id="rId6" w:tgtFrame="_blank" w:history="1">
        <w:r w:rsidRPr="00B6553D">
          <w:rPr>
            <w:rStyle w:val="Hyperlink"/>
          </w:rPr>
          <w:t>https://forms.office.com/r/nrGjKW2ysB</w:t>
        </w:r>
      </w:hyperlink>
      <w:r w:rsidRPr="00B6553D">
        <w:t>. Individuals who are provided access will be able to share these resources with their boards.</w:t>
      </w:r>
    </w:p>
    <w:p w14:paraId="29533504" w14:textId="7825920C" w:rsidR="00B6553D" w:rsidRPr="00B6553D" w:rsidRDefault="00B6553D" w:rsidP="00B6553D">
      <w:r w:rsidRPr="00B6553D">
        <w:t>The revised </w:t>
      </w:r>
      <w:hyperlink r:id="rId7" w:tgtFrame="_blank" w:history="1">
        <w:r w:rsidRPr="00B6553D">
          <w:rPr>
            <w:rStyle w:val="Hyperlink"/>
          </w:rPr>
          <w:t>PPM No. 151 is posted on the ministry website</w:t>
        </w:r>
      </w:hyperlink>
      <w:r w:rsidRPr="00B6553D">
        <w:t>.</w:t>
      </w:r>
    </w:p>
    <w:p w14:paraId="0B7C7CC0" w14:textId="5460CE05" w:rsidR="00B6553D" w:rsidRPr="00B6553D" w:rsidRDefault="00B6553D" w:rsidP="00B6553D">
      <w:r>
        <w:rPr>
          <w:b/>
          <w:bCs/>
        </w:rPr>
        <w:br/>
      </w:r>
      <w:r w:rsidRPr="00B6553D">
        <w:rPr>
          <w:b/>
          <w:bCs/>
        </w:rPr>
        <w:t>Learning and innovation fund for teachers (LIFT)</w:t>
      </w:r>
      <w:r w:rsidRPr="00B6553D">
        <w:t> </w:t>
      </w:r>
    </w:p>
    <w:p w14:paraId="1120D6D9" w14:textId="5B15DA29" w:rsidR="00B6553D" w:rsidRPr="00B6553D" w:rsidRDefault="00B6553D" w:rsidP="00B6553D">
      <w:r w:rsidRPr="00B6553D">
        <w:t xml:space="preserve">The 2021-22 Priorities and Partnerships Funding memo (2021: B10) issued on May 4, </w:t>
      </w:r>
      <w:proofErr w:type="gramStart"/>
      <w:r w:rsidRPr="00B6553D">
        <w:t>2021</w:t>
      </w:r>
      <w:proofErr w:type="gramEnd"/>
      <w:r w:rsidRPr="00B6553D">
        <w:t xml:space="preserve"> provided information about a new Learning and Innovation Fund for Teachers (LIFT). This funding has been provided to school boards and is directly linked to PA Day topics to emphasize the interconnected nature of professional learning that will continue throughout the 2021-22 school year. LIFT will enable school boards to support teacher collaboration, learning and sharing of effective practices.</w:t>
      </w:r>
    </w:p>
    <w:p w14:paraId="33DF0C0A" w14:textId="77777777" w:rsidR="00B6553D" w:rsidRPr="00B6553D" w:rsidRDefault="00B6553D" w:rsidP="00B6553D">
      <w:r w:rsidRPr="00B6553D">
        <w:t>The LIFT funding may be used in accordance with local needs and in alignment with provincial priorities as set out in the school board’s funding agreement. For example, the agreement may provide that the funding may be used to:</w:t>
      </w:r>
    </w:p>
    <w:p w14:paraId="0EDDA0DF" w14:textId="77777777" w:rsidR="00B6553D" w:rsidRPr="00B6553D" w:rsidRDefault="00B6553D" w:rsidP="00B6553D">
      <w:pPr>
        <w:numPr>
          <w:ilvl w:val="0"/>
          <w:numId w:val="4"/>
        </w:numPr>
      </w:pPr>
      <w:r w:rsidRPr="00B6553D">
        <w:t>initiate an application process for interested teacher teams to apply for funding</w:t>
      </w:r>
    </w:p>
    <w:p w14:paraId="67713831" w14:textId="77777777" w:rsidR="00B6553D" w:rsidRPr="00B6553D" w:rsidRDefault="00B6553D" w:rsidP="00B6553D">
      <w:pPr>
        <w:numPr>
          <w:ilvl w:val="0"/>
          <w:numId w:val="4"/>
        </w:numPr>
      </w:pPr>
      <w:r w:rsidRPr="00B6553D">
        <w:t>identify specific schools or school teams with innovative practices they wish to support</w:t>
      </w:r>
    </w:p>
    <w:p w14:paraId="0A092735" w14:textId="78383803" w:rsidR="00B6553D" w:rsidRPr="00B6553D" w:rsidRDefault="00B6553D" w:rsidP="00B6553D">
      <w:pPr>
        <w:numPr>
          <w:ilvl w:val="0"/>
          <w:numId w:val="4"/>
        </w:numPr>
      </w:pPr>
      <w:r w:rsidRPr="00B6553D">
        <w:t>create new or augment existing professional learning designs for teachers</w:t>
      </w:r>
    </w:p>
    <w:p w14:paraId="3D48D2A0" w14:textId="157F3D4E" w:rsidR="00B6553D" w:rsidRPr="00B6553D" w:rsidRDefault="00B6553D" w:rsidP="00B6553D">
      <w:r w:rsidRPr="00B6553D">
        <w:t>Funding amounts are tiered based on school board enrollment. Board by board allocations can be found in </w:t>
      </w:r>
      <w:hyperlink r:id="rId8" w:tgtFrame="_blank" w:history="1">
        <w:r w:rsidRPr="00B6553D">
          <w:rPr>
            <w:rStyle w:val="Hyperlink"/>
          </w:rPr>
          <w:t>Appendix A of the Priorities and Partnership Funding memo</w:t>
        </w:r>
      </w:hyperlink>
      <w:r w:rsidRPr="00B6553D">
        <w:t>.</w:t>
      </w:r>
    </w:p>
    <w:p w14:paraId="7C15F5AD" w14:textId="1B12F35F" w:rsidR="00B6553D" w:rsidRPr="00B6553D" w:rsidRDefault="00B6553D" w:rsidP="00B6553D">
      <w:r w:rsidRPr="00B6553D">
        <w:t>If you have not already provided contact information, please forward </w:t>
      </w:r>
      <w:hyperlink r:id="rId9" w:tgtFrame="_blank" w:history="1">
        <w:r w:rsidRPr="00B6553D">
          <w:rPr>
            <w:rStyle w:val="Hyperlink"/>
          </w:rPr>
          <w:t>this LIFT Contact Form</w:t>
        </w:r>
      </w:hyperlink>
      <w:r w:rsidRPr="00B6553D">
        <w:t> to your identified school board lead to complete. We will use this information to provide further communication and support materials. Any questions about the program can be directed to </w:t>
      </w:r>
      <w:bookmarkStart w:id="1" w:name="x_m_-2025670833516919790__Hlk70948965"/>
      <w:bookmarkEnd w:id="1"/>
      <w:r w:rsidRPr="00B6553D">
        <w:fldChar w:fldCharType="begin"/>
      </w:r>
      <w:r w:rsidRPr="00B6553D">
        <w:instrText xml:space="preserve"> HYPERLINK "mailto:LIFT-AILEE@ontario.ca" \t "_blank" </w:instrText>
      </w:r>
      <w:r w:rsidRPr="00B6553D">
        <w:fldChar w:fldCharType="separate"/>
      </w:r>
      <w:r w:rsidRPr="00B6553D">
        <w:rPr>
          <w:rStyle w:val="Hyperlink"/>
        </w:rPr>
        <w:t>LIFT-AILEE@ontario.ca</w:t>
      </w:r>
      <w:r w:rsidRPr="00B6553D">
        <w:fldChar w:fldCharType="end"/>
      </w:r>
      <w:r w:rsidRPr="00B6553D">
        <w:rPr>
          <w:u w:val="single"/>
        </w:rPr>
        <w:t>.</w:t>
      </w:r>
    </w:p>
    <w:p w14:paraId="2F5C6501" w14:textId="1900A20C" w:rsidR="00B6553D" w:rsidRPr="00B6553D" w:rsidRDefault="00B6553D" w:rsidP="00B6553D">
      <w:r w:rsidRPr="00B6553D">
        <w:t>The ministry will continue to work with school boards and education partners to provide ongoing learning opportunities and resources throughout the school year. If you have any questions, please contact your regional office.</w:t>
      </w:r>
      <w:r w:rsidRPr="00B6553D">
        <w:rPr>
          <w:lang w:val="fr-CA"/>
        </w:rPr>
        <w:t> </w:t>
      </w:r>
    </w:p>
    <w:p w14:paraId="069B97E1" w14:textId="410F53FC" w:rsidR="00B6553D" w:rsidRPr="00B6553D" w:rsidRDefault="00B6553D" w:rsidP="00B6553D">
      <w:proofErr w:type="spellStart"/>
      <w:r w:rsidRPr="00B6553D">
        <w:rPr>
          <w:lang w:val="fr-CA"/>
        </w:rPr>
        <w:lastRenderedPageBreak/>
        <w:t>Sincerely</w:t>
      </w:r>
      <w:proofErr w:type="spellEnd"/>
      <w:r w:rsidRPr="00B6553D">
        <w:rPr>
          <w:lang w:val="fr-CA"/>
        </w:rPr>
        <w:t>,</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B6553D" w:rsidRPr="00B6553D" w14:paraId="5FF4DBC4" w14:textId="77777777" w:rsidTr="00B6553D">
        <w:tc>
          <w:tcPr>
            <w:tcW w:w="4675" w:type="dxa"/>
            <w:shd w:val="clear" w:color="auto" w:fill="FFFFFF"/>
            <w:hideMark/>
          </w:tcPr>
          <w:p w14:paraId="1A1E5547" w14:textId="77777777" w:rsidR="00B6553D" w:rsidRPr="00B6553D" w:rsidRDefault="00B6553D" w:rsidP="00B6553D">
            <w:r w:rsidRPr="00B6553D">
              <w:t> </w:t>
            </w:r>
          </w:p>
          <w:p w14:paraId="18BA43A9" w14:textId="77777777" w:rsidR="00B6553D" w:rsidRPr="00B6553D" w:rsidRDefault="00B6553D" w:rsidP="00B6553D">
            <w:r w:rsidRPr="00B6553D">
              <w:t>Stephen Lecce</w:t>
            </w:r>
          </w:p>
        </w:tc>
        <w:tc>
          <w:tcPr>
            <w:tcW w:w="4675" w:type="dxa"/>
            <w:shd w:val="clear" w:color="auto" w:fill="FFFFFF"/>
            <w:hideMark/>
          </w:tcPr>
          <w:p w14:paraId="3CC26D15" w14:textId="77777777" w:rsidR="00B6553D" w:rsidRPr="00B6553D" w:rsidRDefault="00B6553D" w:rsidP="00B6553D">
            <w:r w:rsidRPr="00B6553D">
              <w:t> </w:t>
            </w:r>
          </w:p>
          <w:p w14:paraId="09DF8B6F" w14:textId="77777777" w:rsidR="00B6553D" w:rsidRPr="00B6553D" w:rsidRDefault="00B6553D" w:rsidP="00B6553D">
            <w:r w:rsidRPr="00B6553D">
              <w:t>Nancy Naylor</w:t>
            </w:r>
          </w:p>
        </w:tc>
      </w:tr>
      <w:tr w:rsidR="00B6553D" w:rsidRPr="00B6553D" w14:paraId="2FE5AE76" w14:textId="77777777" w:rsidTr="00B6553D">
        <w:tc>
          <w:tcPr>
            <w:tcW w:w="4675" w:type="dxa"/>
            <w:shd w:val="clear" w:color="auto" w:fill="FFFFFF"/>
            <w:hideMark/>
          </w:tcPr>
          <w:p w14:paraId="4F9FE21E" w14:textId="77777777" w:rsidR="00B6553D" w:rsidRPr="00B6553D" w:rsidRDefault="00B6553D" w:rsidP="00B6553D">
            <w:r w:rsidRPr="00B6553D">
              <w:t>Minister</w:t>
            </w:r>
          </w:p>
        </w:tc>
        <w:tc>
          <w:tcPr>
            <w:tcW w:w="4675" w:type="dxa"/>
            <w:shd w:val="clear" w:color="auto" w:fill="FFFFFF"/>
            <w:hideMark/>
          </w:tcPr>
          <w:p w14:paraId="43B272AA" w14:textId="77777777" w:rsidR="00B6553D" w:rsidRPr="00B6553D" w:rsidRDefault="00B6553D" w:rsidP="00B6553D">
            <w:r w:rsidRPr="00B6553D">
              <w:t>Deputy Minister</w:t>
            </w:r>
          </w:p>
        </w:tc>
      </w:tr>
    </w:tbl>
    <w:p w14:paraId="1962C261" w14:textId="77777777" w:rsidR="00B6553D" w:rsidRPr="00B6553D" w:rsidRDefault="00B6553D" w:rsidP="00B6553D">
      <w:pPr>
        <w:rPr>
          <w:vanish/>
        </w:rPr>
      </w:pPr>
    </w:p>
    <w:tbl>
      <w:tblPr>
        <w:tblW w:w="0" w:type="auto"/>
        <w:shd w:val="clear" w:color="auto" w:fill="FFFFFF"/>
        <w:tblCellMar>
          <w:left w:w="0" w:type="dxa"/>
          <w:right w:w="0" w:type="dxa"/>
        </w:tblCellMar>
        <w:tblLook w:val="04A0" w:firstRow="1" w:lastRow="0" w:firstColumn="1" w:lastColumn="0" w:noHBand="0" w:noVBand="1"/>
      </w:tblPr>
      <w:tblGrid>
        <w:gridCol w:w="392"/>
        <w:gridCol w:w="8968"/>
      </w:tblGrid>
      <w:tr w:rsidR="00B6553D" w:rsidRPr="00B6553D" w14:paraId="000C7942" w14:textId="77777777" w:rsidTr="00B6553D">
        <w:tc>
          <w:tcPr>
            <w:tcW w:w="450" w:type="dxa"/>
            <w:shd w:val="clear" w:color="auto" w:fill="FFFFFF"/>
            <w:tcMar>
              <w:top w:w="0" w:type="dxa"/>
              <w:left w:w="0" w:type="dxa"/>
              <w:bottom w:w="0" w:type="dxa"/>
              <w:right w:w="115" w:type="dxa"/>
            </w:tcMar>
            <w:hideMark/>
          </w:tcPr>
          <w:p w14:paraId="7CC7D116" w14:textId="77777777" w:rsidR="00B6553D" w:rsidRPr="00B6553D" w:rsidRDefault="00B6553D" w:rsidP="00B6553D">
            <w:pPr>
              <w:rPr>
                <w:sz w:val="20"/>
                <w:szCs w:val="20"/>
              </w:rPr>
            </w:pPr>
            <w:r w:rsidRPr="00B6553D">
              <w:rPr>
                <w:sz w:val="20"/>
                <w:szCs w:val="20"/>
              </w:rPr>
              <w:t> </w:t>
            </w:r>
          </w:p>
          <w:p w14:paraId="18AD2EA2" w14:textId="77777777" w:rsidR="00B6553D" w:rsidRPr="00B6553D" w:rsidRDefault="00B6553D" w:rsidP="00B6553D">
            <w:pPr>
              <w:rPr>
                <w:sz w:val="20"/>
                <w:szCs w:val="20"/>
              </w:rPr>
            </w:pPr>
            <w:r w:rsidRPr="00B6553D">
              <w:rPr>
                <w:sz w:val="20"/>
                <w:szCs w:val="20"/>
              </w:rPr>
              <w:t> </w:t>
            </w:r>
          </w:p>
          <w:p w14:paraId="46E2B738" w14:textId="77777777" w:rsidR="00B6553D" w:rsidRPr="00B6553D" w:rsidRDefault="00B6553D" w:rsidP="00B6553D">
            <w:pPr>
              <w:rPr>
                <w:sz w:val="20"/>
                <w:szCs w:val="20"/>
              </w:rPr>
            </w:pPr>
            <w:r w:rsidRPr="00B6553D">
              <w:rPr>
                <w:sz w:val="20"/>
                <w:szCs w:val="20"/>
              </w:rPr>
              <w:t>c:</w:t>
            </w:r>
          </w:p>
        </w:tc>
        <w:tc>
          <w:tcPr>
            <w:tcW w:w="12661" w:type="dxa"/>
            <w:shd w:val="clear" w:color="auto" w:fill="FFFFFF"/>
            <w:tcMar>
              <w:top w:w="0" w:type="dxa"/>
              <w:left w:w="0" w:type="dxa"/>
              <w:bottom w:w="0" w:type="dxa"/>
              <w:right w:w="115" w:type="dxa"/>
            </w:tcMar>
            <w:hideMark/>
          </w:tcPr>
          <w:p w14:paraId="2DF910C5" w14:textId="0E21EFE2" w:rsidR="00B6553D" w:rsidRPr="00B6553D" w:rsidRDefault="00B6553D" w:rsidP="00B6553D">
            <w:pPr>
              <w:rPr>
                <w:sz w:val="20"/>
                <w:szCs w:val="20"/>
              </w:rPr>
            </w:pPr>
            <w:r w:rsidRPr="00B6553D">
              <w:rPr>
                <w:sz w:val="20"/>
                <w:szCs w:val="20"/>
                <w:lang w:val="fr-CA"/>
              </w:rPr>
              <w:t> </w:t>
            </w:r>
          </w:p>
          <w:p w14:paraId="47051FE6"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Association des conseils scolaires des écoles publiques de l'Ontario (ACÉPO)</w:t>
            </w:r>
          </w:p>
          <w:p w14:paraId="2AA58C3A"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Association des conseils scolaires des écoles publiques de l'Ontario (ACÉPO)</w:t>
            </w:r>
          </w:p>
          <w:p w14:paraId="2C016676"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Association franco-ontarienne des conseils scolaires catholiques (AFOCSC)</w:t>
            </w:r>
          </w:p>
          <w:p w14:paraId="4CC48B18"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Association franco-ontarienne des conseils scolaires catholiques (AFOCSC)</w:t>
            </w:r>
          </w:p>
          <w:p w14:paraId="2B18E379"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xml:space="preserve">, Ontario </w:t>
            </w:r>
            <w:proofErr w:type="spellStart"/>
            <w:r w:rsidRPr="00B6553D">
              <w:rPr>
                <w:sz w:val="20"/>
                <w:szCs w:val="20"/>
                <w:lang w:val="fr-CA"/>
              </w:rPr>
              <w:t>Catholic</w:t>
            </w:r>
            <w:proofErr w:type="spellEnd"/>
            <w:r w:rsidRPr="00B6553D">
              <w:rPr>
                <w:sz w:val="20"/>
                <w:szCs w:val="20"/>
                <w:lang w:val="fr-CA"/>
              </w:rPr>
              <w:t xml:space="preserve"> </w:t>
            </w:r>
            <w:proofErr w:type="spellStart"/>
            <w:r w:rsidRPr="00B6553D">
              <w:rPr>
                <w:sz w:val="20"/>
                <w:szCs w:val="20"/>
                <w:lang w:val="fr-CA"/>
              </w:rPr>
              <w:t>School</w:t>
            </w:r>
            <w:proofErr w:type="spellEnd"/>
            <w:r w:rsidRPr="00B6553D">
              <w:rPr>
                <w:sz w:val="20"/>
                <w:szCs w:val="20"/>
                <w:lang w:val="fr-CA"/>
              </w:rPr>
              <w:t xml:space="preserve"> Trustees' Association (OCSTA)</w:t>
            </w:r>
          </w:p>
          <w:p w14:paraId="74DB64EE"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xml:space="preserve">, Ontario </w:t>
            </w:r>
            <w:proofErr w:type="spellStart"/>
            <w:r w:rsidRPr="00B6553D">
              <w:rPr>
                <w:sz w:val="20"/>
                <w:szCs w:val="20"/>
                <w:lang w:val="fr-CA"/>
              </w:rPr>
              <w:t>Catholic</w:t>
            </w:r>
            <w:proofErr w:type="spellEnd"/>
            <w:r w:rsidRPr="00B6553D">
              <w:rPr>
                <w:sz w:val="20"/>
                <w:szCs w:val="20"/>
                <w:lang w:val="fr-CA"/>
              </w:rPr>
              <w:t xml:space="preserve"> </w:t>
            </w:r>
            <w:proofErr w:type="spellStart"/>
            <w:r w:rsidRPr="00B6553D">
              <w:rPr>
                <w:sz w:val="20"/>
                <w:szCs w:val="20"/>
                <w:lang w:val="fr-CA"/>
              </w:rPr>
              <w:t>School</w:t>
            </w:r>
            <w:proofErr w:type="spellEnd"/>
            <w:r w:rsidRPr="00B6553D">
              <w:rPr>
                <w:sz w:val="20"/>
                <w:szCs w:val="20"/>
                <w:lang w:val="fr-CA"/>
              </w:rPr>
              <w:t xml:space="preserve"> Trustees' Association (OCSTA)</w:t>
            </w:r>
          </w:p>
          <w:p w14:paraId="1FBC05B5"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xml:space="preserve">, Ontario Public </w:t>
            </w:r>
            <w:proofErr w:type="spellStart"/>
            <w:r w:rsidRPr="00B6553D">
              <w:rPr>
                <w:sz w:val="20"/>
                <w:szCs w:val="20"/>
                <w:lang w:val="fr-CA"/>
              </w:rPr>
              <w:t>School</w:t>
            </w:r>
            <w:proofErr w:type="spellEnd"/>
            <w:r w:rsidRPr="00B6553D">
              <w:rPr>
                <w:sz w:val="20"/>
                <w:szCs w:val="20"/>
                <w:lang w:val="fr-CA"/>
              </w:rPr>
              <w:t xml:space="preserve"> </w:t>
            </w:r>
            <w:proofErr w:type="spellStart"/>
            <w:r w:rsidRPr="00B6553D">
              <w:rPr>
                <w:sz w:val="20"/>
                <w:szCs w:val="20"/>
                <w:lang w:val="fr-CA"/>
              </w:rPr>
              <w:t>Boards</w:t>
            </w:r>
            <w:proofErr w:type="spellEnd"/>
            <w:r w:rsidRPr="00B6553D">
              <w:rPr>
                <w:sz w:val="20"/>
                <w:szCs w:val="20"/>
                <w:lang w:val="fr-CA"/>
              </w:rPr>
              <w:t>' Association (OPSBA)</w:t>
            </w:r>
          </w:p>
          <w:p w14:paraId="0B33C55A"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xml:space="preserve">, Ontario Public </w:t>
            </w:r>
            <w:proofErr w:type="spellStart"/>
            <w:r w:rsidRPr="00B6553D">
              <w:rPr>
                <w:sz w:val="20"/>
                <w:szCs w:val="20"/>
                <w:lang w:val="fr-CA"/>
              </w:rPr>
              <w:t>School</w:t>
            </w:r>
            <w:proofErr w:type="spellEnd"/>
            <w:r w:rsidRPr="00B6553D">
              <w:rPr>
                <w:sz w:val="20"/>
                <w:szCs w:val="20"/>
                <w:lang w:val="fr-CA"/>
              </w:rPr>
              <w:t xml:space="preserve"> </w:t>
            </w:r>
            <w:proofErr w:type="spellStart"/>
            <w:r w:rsidRPr="00B6553D">
              <w:rPr>
                <w:sz w:val="20"/>
                <w:szCs w:val="20"/>
                <w:lang w:val="fr-CA"/>
              </w:rPr>
              <w:t>Boards</w:t>
            </w:r>
            <w:proofErr w:type="spellEnd"/>
            <w:r w:rsidRPr="00B6553D">
              <w:rPr>
                <w:sz w:val="20"/>
                <w:szCs w:val="20"/>
                <w:lang w:val="fr-CA"/>
              </w:rPr>
              <w:t>' Association (OPSBA)</w:t>
            </w:r>
          </w:p>
          <w:p w14:paraId="5C26C3F1"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xml:space="preserve">, Council of Ontario </w:t>
            </w:r>
            <w:proofErr w:type="spellStart"/>
            <w:r w:rsidRPr="00B6553D">
              <w:rPr>
                <w:sz w:val="20"/>
                <w:szCs w:val="20"/>
                <w:lang w:val="fr-CA"/>
              </w:rPr>
              <w:t>Directors</w:t>
            </w:r>
            <w:proofErr w:type="spellEnd"/>
            <w:r w:rsidRPr="00B6553D">
              <w:rPr>
                <w:sz w:val="20"/>
                <w:szCs w:val="20"/>
                <w:lang w:val="fr-CA"/>
              </w:rPr>
              <w:t xml:space="preserve"> of </w:t>
            </w:r>
            <w:proofErr w:type="spellStart"/>
            <w:r w:rsidRPr="00B6553D">
              <w:rPr>
                <w:sz w:val="20"/>
                <w:szCs w:val="20"/>
                <w:lang w:val="fr-CA"/>
              </w:rPr>
              <w:t>Education</w:t>
            </w:r>
            <w:proofErr w:type="spellEnd"/>
            <w:r w:rsidRPr="00B6553D">
              <w:rPr>
                <w:sz w:val="20"/>
                <w:szCs w:val="20"/>
                <w:lang w:val="fr-CA"/>
              </w:rPr>
              <w:t xml:space="preserve"> (CODE)</w:t>
            </w:r>
          </w:p>
          <w:p w14:paraId="5637E1DF"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Association des enseignantes et des enseignants franco-ontariens (AEFO)</w:t>
            </w:r>
          </w:p>
          <w:p w14:paraId="38E10260"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xml:space="preserve"> and </w:t>
            </w:r>
            <w:proofErr w:type="spellStart"/>
            <w:r w:rsidRPr="00B6553D">
              <w:rPr>
                <w:sz w:val="20"/>
                <w:szCs w:val="20"/>
                <w:lang w:val="fr-CA"/>
              </w:rPr>
              <w:t>Secretary-Treasurer</w:t>
            </w:r>
            <w:proofErr w:type="spellEnd"/>
            <w:r w:rsidRPr="00B6553D">
              <w:rPr>
                <w:sz w:val="20"/>
                <w:szCs w:val="20"/>
                <w:lang w:val="fr-CA"/>
              </w:rPr>
              <w:t>, Association des enseignantes et des enseignants franco-ontariens (AEFO)</w:t>
            </w:r>
          </w:p>
          <w:p w14:paraId="2B24F8F7"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xml:space="preserve">, Ontario English </w:t>
            </w:r>
            <w:proofErr w:type="spellStart"/>
            <w:r w:rsidRPr="00B6553D">
              <w:rPr>
                <w:sz w:val="20"/>
                <w:szCs w:val="20"/>
                <w:lang w:val="fr-CA"/>
              </w:rPr>
              <w:t>Catholic</w:t>
            </w:r>
            <w:proofErr w:type="spellEnd"/>
            <w:r w:rsidRPr="00B6553D">
              <w:rPr>
                <w:sz w:val="20"/>
                <w:szCs w:val="20"/>
                <w:lang w:val="fr-CA"/>
              </w:rPr>
              <w:t xml:space="preserve"> </w:t>
            </w:r>
            <w:proofErr w:type="spellStart"/>
            <w:r w:rsidRPr="00B6553D">
              <w:rPr>
                <w:sz w:val="20"/>
                <w:szCs w:val="20"/>
                <w:lang w:val="fr-CA"/>
              </w:rPr>
              <w:t>Teachers</w:t>
            </w:r>
            <w:proofErr w:type="spellEnd"/>
            <w:r w:rsidRPr="00B6553D">
              <w:rPr>
                <w:sz w:val="20"/>
                <w:szCs w:val="20"/>
                <w:lang w:val="fr-CA"/>
              </w:rPr>
              <w:t>’ Association (OECTA)</w:t>
            </w:r>
          </w:p>
          <w:p w14:paraId="446FD846" w14:textId="77777777" w:rsidR="00B6553D" w:rsidRPr="00B6553D" w:rsidRDefault="00B6553D" w:rsidP="00B6553D">
            <w:pPr>
              <w:rPr>
                <w:sz w:val="20"/>
                <w:szCs w:val="20"/>
              </w:rPr>
            </w:pPr>
            <w:r w:rsidRPr="00B6553D">
              <w:rPr>
                <w:sz w:val="20"/>
                <w:szCs w:val="20"/>
                <w:lang w:val="fr-CA"/>
              </w:rPr>
              <w:t xml:space="preserve">General </w:t>
            </w:r>
            <w:proofErr w:type="spellStart"/>
            <w:r w:rsidRPr="00B6553D">
              <w:rPr>
                <w:sz w:val="20"/>
                <w:szCs w:val="20"/>
                <w:lang w:val="fr-CA"/>
              </w:rPr>
              <w:t>Secretary</w:t>
            </w:r>
            <w:proofErr w:type="spellEnd"/>
            <w:r w:rsidRPr="00B6553D">
              <w:rPr>
                <w:sz w:val="20"/>
                <w:szCs w:val="20"/>
                <w:lang w:val="fr-CA"/>
              </w:rPr>
              <w:t xml:space="preserve">, Ontario English </w:t>
            </w:r>
            <w:proofErr w:type="spellStart"/>
            <w:r w:rsidRPr="00B6553D">
              <w:rPr>
                <w:sz w:val="20"/>
                <w:szCs w:val="20"/>
                <w:lang w:val="fr-CA"/>
              </w:rPr>
              <w:t>Catholic</w:t>
            </w:r>
            <w:proofErr w:type="spellEnd"/>
            <w:r w:rsidRPr="00B6553D">
              <w:rPr>
                <w:sz w:val="20"/>
                <w:szCs w:val="20"/>
                <w:lang w:val="fr-CA"/>
              </w:rPr>
              <w:t xml:space="preserve"> </w:t>
            </w:r>
            <w:proofErr w:type="spellStart"/>
            <w:r w:rsidRPr="00B6553D">
              <w:rPr>
                <w:sz w:val="20"/>
                <w:szCs w:val="20"/>
                <w:lang w:val="fr-CA"/>
              </w:rPr>
              <w:t>Teachers</w:t>
            </w:r>
            <w:proofErr w:type="spellEnd"/>
            <w:r w:rsidRPr="00B6553D">
              <w:rPr>
                <w:sz w:val="20"/>
                <w:szCs w:val="20"/>
                <w:lang w:val="fr-CA"/>
              </w:rPr>
              <w:t>’ Association (OECTA)</w:t>
            </w:r>
          </w:p>
          <w:p w14:paraId="11C8C648"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xml:space="preserve">, Elementary </w:t>
            </w:r>
            <w:proofErr w:type="spellStart"/>
            <w:r w:rsidRPr="00B6553D">
              <w:rPr>
                <w:sz w:val="20"/>
                <w:szCs w:val="20"/>
                <w:lang w:val="fr-CA"/>
              </w:rPr>
              <w:t>Teachers</w:t>
            </w:r>
            <w:proofErr w:type="spellEnd"/>
            <w:r w:rsidRPr="00B6553D">
              <w:rPr>
                <w:sz w:val="20"/>
                <w:szCs w:val="20"/>
                <w:lang w:val="fr-CA"/>
              </w:rPr>
              <w:t xml:space="preserve">’ </w:t>
            </w:r>
            <w:proofErr w:type="spellStart"/>
            <w:r w:rsidRPr="00B6553D">
              <w:rPr>
                <w:sz w:val="20"/>
                <w:szCs w:val="20"/>
                <w:lang w:val="fr-CA"/>
              </w:rPr>
              <w:t>Federation</w:t>
            </w:r>
            <w:proofErr w:type="spellEnd"/>
            <w:r w:rsidRPr="00B6553D">
              <w:rPr>
                <w:sz w:val="20"/>
                <w:szCs w:val="20"/>
                <w:lang w:val="fr-CA"/>
              </w:rPr>
              <w:t xml:space="preserve"> of Ontario (ETFO)</w:t>
            </w:r>
          </w:p>
          <w:p w14:paraId="5E6B6B41" w14:textId="77777777" w:rsidR="00B6553D" w:rsidRPr="00B6553D" w:rsidRDefault="00B6553D" w:rsidP="00B6553D">
            <w:pPr>
              <w:rPr>
                <w:sz w:val="20"/>
                <w:szCs w:val="20"/>
              </w:rPr>
            </w:pPr>
            <w:r w:rsidRPr="00B6553D">
              <w:rPr>
                <w:sz w:val="20"/>
                <w:szCs w:val="20"/>
                <w:lang w:val="fr-CA"/>
              </w:rPr>
              <w:t xml:space="preserve">General </w:t>
            </w:r>
            <w:proofErr w:type="spellStart"/>
            <w:r w:rsidRPr="00B6553D">
              <w:rPr>
                <w:sz w:val="20"/>
                <w:szCs w:val="20"/>
                <w:lang w:val="fr-CA"/>
              </w:rPr>
              <w:t>Secretary</w:t>
            </w:r>
            <w:proofErr w:type="spellEnd"/>
            <w:r w:rsidRPr="00B6553D">
              <w:rPr>
                <w:sz w:val="20"/>
                <w:szCs w:val="20"/>
                <w:lang w:val="fr-CA"/>
              </w:rPr>
              <w:t xml:space="preserve">, Elementary </w:t>
            </w:r>
            <w:proofErr w:type="spellStart"/>
            <w:r w:rsidRPr="00B6553D">
              <w:rPr>
                <w:sz w:val="20"/>
                <w:szCs w:val="20"/>
                <w:lang w:val="fr-CA"/>
              </w:rPr>
              <w:t>Teachers</w:t>
            </w:r>
            <w:proofErr w:type="spellEnd"/>
            <w:r w:rsidRPr="00B6553D">
              <w:rPr>
                <w:sz w:val="20"/>
                <w:szCs w:val="20"/>
                <w:lang w:val="fr-CA"/>
              </w:rPr>
              <w:t xml:space="preserve">’ </w:t>
            </w:r>
            <w:proofErr w:type="spellStart"/>
            <w:r w:rsidRPr="00B6553D">
              <w:rPr>
                <w:sz w:val="20"/>
                <w:szCs w:val="20"/>
                <w:lang w:val="fr-CA"/>
              </w:rPr>
              <w:t>Federation</w:t>
            </w:r>
            <w:proofErr w:type="spellEnd"/>
            <w:r w:rsidRPr="00B6553D">
              <w:rPr>
                <w:sz w:val="20"/>
                <w:szCs w:val="20"/>
                <w:lang w:val="fr-CA"/>
              </w:rPr>
              <w:t xml:space="preserve"> of Ontario (ETFO)</w:t>
            </w:r>
          </w:p>
          <w:p w14:paraId="59FE982B"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xml:space="preserve">, Ontario </w:t>
            </w:r>
            <w:proofErr w:type="spellStart"/>
            <w:r w:rsidRPr="00B6553D">
              <w:rPr>
                <w:sz w:val="20"/>
                <w:szCs w:val="20"/>
                <w:lang w:val="fr-CA"/>
              </w:rPr>
              <w:t>Secondary</w:t>
            </w:r>
            <w:proofErr w:type="spellEnd"/>
            <w:r w:rsidRPr="00B6553D">
              <w:rPr>
                <w:sz w:val="20"/>
                <w:szCs w:val="20"/>
                <w:lang w:val="fr-CA"/>
              </w:rPr>
              <w:t xml:space="preserve"> </w:t>
            </w:r>
            <w:proofErr w:type="spellStart"/>
            <w:r w:rsidRPr="00B6553D">
              <w:rPr>
                <w:sz w:val="20"/>
                <w:szCs w:val="20"/>
                <w:lang w:val="fr-CA"/>
              </w:rPr>
              <w:t>School</w:t>
            </w:r>
            <w:proofErr w:type="spellEnd"/>
            <w:r w:rsidRPr="00B6553D">
              <w:rPr>
                <w:sz w:val="20"/>
                <w:szCs w:val="20"/>
                <w:lang w:val="fr-CA"/>
              </w:rPr>
              <w:t xml:space="preserve"> </w:t>
            </w:r>
            <w:proofErr w:type="spellStart"/>
            <w:r w:rsidRPr="00B6553D">
              <w:rPr>
                <w:sz w:val="20"/>
                <w:szCs w:val="20"/>
                <w:lang w:val="fr-CA"/>
              </w:rPr>
              <w:t>Teachers</w:t>
            </w:r>
            <w:proofErr w:type="spellEnd"/>
            <w:r w:rsidRPr="00B6553D">
              <w:rPr>
                <w:sz w:val="20"/>
                <w:szCs w:val="20"/>
                <w:lang w:val="fr-CA"/>
              </w:rPr>
              <w:t xml:space="preserve">’ </w:t>
            </w:r>
            <w:proofErr w:type="spellStart"/>
            <w:r w:rsidRPr="00B6553D">
              <w:rPr>
                <w:sz w:val="20"/>
                <w:szCs w:val="20"/>
                <w:lang w:val="fr-CA"/>
              </w:rPr>
              <w:t>Federation</w:t>
            </w:r>
            <w:proofErr w:type="spellEnd"/>
            <w:r w:rsidRPr="00B6553D">
              <w:rPr>
                <w:sz w:val="20"/>
                <w:szCs w:val="20"/>
                <w:lang w:val="fr-CA"/>
              </w:rPr>
              <w:t xml:space="preserve"> (OSSTF)</w:t>
            </w:r>
          </w:p>
          <w:p w14:paraId="1720979E" w14:textId="77777777" w:rsidR="00B6553D" w:rsidRPr="00B6553D" w:rsidRDefault="00B6553D" w:rsidP="00B6553D">
            <w:pPr>
              <w:rPr>
                <w:sz w:val="20"/>
                <w:szCs w:val="20"/>
              </w:rPr>
            </w:pPr>
            <w:r w:rsidRPr="00B6553D">
              <w:rPr>
                <w:sz w:val="20"/>
                <w:szCs w:val="20"/>
                <w:lang w:val="fr-CA"/>
              </w:rPr>
              <w:t xml:space="preserve">General </w:t>
            </w:r>
            <w:proofErr w:type="spellStart"/>
            <w:r w:rsidRPr="00B6553D">
              <w:rPr>
                <w:sz w:val="20"/>
                <w:szCs w:val="20"/>
                <w:lang w:val="fr-CA"/>
              </w:rPr>
              <w:t>Secretary</w:t>
            </w:r>
            <w:proofErr w:type="spellEnd"/>
            <w:r w:rsidRPr="00B6553D">
              <w:rPr>
                <w:sz w:val="20"/>
                <w:szCs w:val="20"/>
                <w:lang w:val="fr-CA"/>
              </w:rPr>
              <w:t xml:space="preserve">, Ontario </w:t>
            </w:r>
            <w:proofErr w:type="spellStart"/>
            <w:r w:rsidRPr="00B6553D">
              <w:rPr>
                <w:sz w:val="20"/>
                <w:szCs w:val="20"/>
                <w:lang w:val="fr-CA"/>
              </w:rPr>
              <w:t>Secondary</w:t>
            </w:r>
            <w:proofErr w:type="spellEnd"/>
            <w:r w:rsidRPr="00B6553D">
              <w:rPr>
                <w:sz w:val="20"/>
                <w:szCs w:val="20"/>
                <w:lang w:val="fr-CA"/>
              </w:rPr>
              <w:t xml:space="preserve"> </w:t>
            </w:r>
            <w:proofErr w:type="spellStart"/>
            <w:r w:rsidRPr="00B6553D">
              <w:rPr>
                <w:sz w:val="20"/>
                <w:szCs w:val="20"/>
                <w:lang w:val="fr-CA"/>
              </w:rPr>
              <w:t>School</w:t>
            </w:r>
            <w:proofErr w:type="spellEnd"/>
            <w:r w:rsidRPr="00B6553D">
              <w:rPr>
                <w:sz w:val="20"/>
                <w:szCs w:val="20"/>
                <w:lang w:val="fr-CA"/>
              </w:rPr>
              <w:t xml:space="preserve"> </w:t>
            </w:r>
            <w:proofErr w:type="spellStart"/>
            <w:r w:rsidRPr="00B6553D">
              <w:rPr>
                <w:sz w:val="20"/>
                <w:szCs w:val="20"/>
                <w:lang w:val="fr-CA"/>
              </w:rPr>
              <w:t>Teachers</w:t>
            </w:r>
            <w:proofErr w:type="spellEnd"/>
            <w:r w:rsidRPr="00B6553D">
              <w:rPr>
                <w:sz w:val="20"/>
                <w:szCs w:val="20"/>
                <w:lang w:val="fr-CA"/>
              </w:rPr>
              <w:t xml:space="preserve">’ </w:t>
            </w:r>
            <w:proofErr w:type="spellStart"/>
            <w:r w:rsidRPr="00B6553D">
              <w:rPr>
                <w:sz w:val="20"/>
                <w:szCs w:val="20"/>
                <w:lang w:val="fr-CA"/>
              </w:rPr>
              <w:t>Federation</w:t>
            </w:r>
            <w:proofErr w:type="spellEnd"/>
            <w:r w:rsidRPr="00B6553D">
              <w:rPr>
                <w:sz w:val="20"/>
                <w:szCs w:val="20"/>
                <w:lang w:val="fr-CA"/>
              </w:rPr>
              <w:t xml:space="preserve"> (OSSTF)</w:t>
            </w:r>
          </w:p>
          <w:p w14:paraId="586554C0" w14:textId="77777777" w:rsidR="00B6553D" w:rsidRPr="00B6553D" w:rsidRDefault="00B6553D" w:rsidP="00B6553D">
            <w:pPr>
              <w:rPr>
                <w:sz w:val="20"/>
                <w:szCs w:val="20"/>
              </w:rPr>
            </w:pPr>
            <w:r w:rsidRPr="00B6553D">
              <w:rPr>
                <w:sz w:val="20"/>
                <w:szCs w:val="20"/>
                <w:lang w:val="fr-CA"/>
              </w:rPr>
              <w:t xml:space="preserve">Chair, Ontario Council of </w:t>
            </w:r>
            <w:proofErr w:type="spellStart"/>
            <w:r w:rsidRPr="00B6553D">
              <w:rPr>
                <w:sz w:val="20"/>
                <w:szCs w:val="20"/>
                <w:lang w:val="fr-CA"/>
              </w:rPr>
              <w:t>Educational</w:t>
            </w:r>
            <w:proofErr w:type="spellEnd"/>
            <w:r w:rsidRPr="00B6553D">
              <w:rPr>
                <w:sz w:val="20"/>
                <w:szCs w:val="20"/>
                <w:lang w:val="fr-CA"/>
              </w:rPr>
              <w:t xml:space="preserve"> </w:t>
            </w:r>
            <w:proofErr w:type="spellStart"/>
            <w:r w:rsidRPr="00B6553D">
              <w:rPr>
                <w:sz w:val="20"/>
                <w:szCs w:val="20"/>
                <w:lang w:val="fr-CA"/>
              </w:rPr>
              <w:t>Workers</w:t>
            </w:r>
            <w:proofErr w:type="spellEnd"/>
            <w:r w:rsidRPr="00B6553D">
              <w:rPr>
                <w:sz w:val="20"/>
                <w:szCs w:val="20"/>
                <w:lang w:val="fr-CA"/>
              </w:rPr>
              <w:t xml:space="preserve"> (OCEW)</w:t>
            </w:r>
          </w:p>
          <w:p w14:paraId="4271271C" w14:textId="77777777" w:rsidR="00B6553D" w:rsidRPr="00B6553D" w:rsidRDefault="00B6553D" w:rsidP="00B6553D">
            <w:pPr>
              <w:rPr>
                <w:sz w:val="20"/>
                <w:szCs w:val="20"/>
              </w:rPr>
            </w:pPr>
            <w:r w:rsidRPr="00B6553D">
              <w:rPr>
                <w:sz w:val="20"/>
                <w:szCs w:val="20"/>
                <w:lang w:val="fr-CA"/>
              </w:rPr>
              <w:t xml:space="preserve">Chair, </w:t>
            </w:r>
            <w:proofErr w:type="spellStart"/>
            <w:r w:rsidRPr="00B6553D">
              <w:rPr>
                <w:sz w:val="20"/>
                <w:szCs w:val="20"/>
                <w:lang w:val="fr-CA"/>
              </w:rPr>
              <w:t>Education</w:t>
            </w:r>
            <w:proofErr w:type="spellEnd"/>
            <w:r w:rsidRPr="00B6553D">
              <w:rPr>
                <w:sz w:val="20"/>
                <w:szCs w:val="20"/>
                <w:lang w:val="fr-CA"/>
              </w:rPr>
              <w:t xml:space="preserve"> </w:t>
            </w:r>
            <w:proofErr w:type="spellStart"/>
            <w:r w:rsidRPr="00B6553D">
              <w:rPr>
                <w:sz w:val="20"/>
                <w:szCs w:val="20"/>
                <w:lang w:val="fr-CA"/>
              </w:rPr>
              <w:t>Workers</w:t>
            </w:r>
            <w:proofErr w:type="spellEnd"/>
            <w:r w:rsidRPr="00B6553D">
              <w:rPr>
                <w:sz w:val="20"/>
                <w:szCs w:val="20"/>
                <w:lang w:val="fr-CA"/>
              </w:rPr>
              <w:t>’ Alliance of Ontario (EWAO)</w:t>
            </w:r>
          </w:p>
          <w:p w14:paraId="09F64374" w14:textId="77777777" w:rsidR="00B6553D" w:rsidRPr="00B6553D" w:rsidRDefault="00B6553D" w:rsidP="00B6553D">
            <w:pPr>
              <w:rPr>
                <w:sz w:val="20"/>
                <w:szCs w:val="20"/>
              </w:rPr>
            </w:pPr>
            <w:proofErr w:type="spellStart"/>
            <w:r w:rsidRPr="00B6553D">
              <w:rPr>
                <w:sz w:val="20"/>
                <w:szCs w:val="20"/>
                <w:lang w:val="fr-CA"/>
              </w:rPr>
              <w:t>President</w:t>
            </w:r>
            <w:proofErr w:type="spellEnd"/>
            <w:r w:rsidRPr="00B6553D">
              <w:rPr>
                <w:sz w:val="20"/>
                <w:szCs w:val="20"/>
                <w:lang w:val="fr-CA"/>
              </w:rPr>
              <w:t xml:space="preserve"> of OSBCU, Canadian Union of Public </w:t>
            </w:r>
            <w:proofErr w:type="spellStart"/>
            <w:r w:rsidRPr="00B6553D">
              <w:rPr>
                <w:sz w:val="20"/>
                <w:szCs w:val="20"/>
                <w:lang w:val="fr-CA"/>
              </w:rPr>
              <w:t>Employees</w:t>
            </w:r>
            <w:proofErr w:type="spellEnd"/>
            <w:r w:rsidRPr="00B6553D">
              <w:rPr>
                <w:sz w:val="20"/>
                <w:szCs w:val="20"/>
                <w:lang w:val="fr-CA"/>
              </w:rPr>
              <w:t xml:space="preserve"> – Ontario (CUPE-ON)</w:t>
            </w:r>
          </w:p>
          <w:p w14:paraId="47866A4B" w14:textId="77777777" w:rsidR="00B6553D" w:rsidRPr="00B6553D" w:rsidRDefault="00B6553D" w:rsidP="00B6553D">
            <w:pPr>
              <w:rPr>
                <w:sz w:val="20"/>
                <w:szCs w:val="20"/>
              </w:rPr>
            </w:pPr>
            <w:r w:rsidRPr="00B6553D">
              <w:rPr>
                <w:sz w:val="20"/>
                <w:szCs w:val="20"/>
                <w:lang w:val="fr-CA"/>
              </w:rPr>
              <w:t>Co-</w:t>
            </w:r>
            <w:proofErr w:type="spellStart"/>
            <w:r w:rsidRPr="00B6553D">
              <w:rPr>
                <w:sz w:val="20"/>
                <w:szCs w:val="20"/>
                <w:lang w:val="fr-CA"/>
              </w:rPr>
              <w:t>ordinator</w:t>
            </w:r>
            <w:proofErr w:type="spellEnd"/>
            <w:r w:rsidRPr="00B6553D">
              <w:rPr>
                <w:sz w:val="20"/>
                <w:szCs w:val="20"/>
                <w:lang w:val="fr-CA"/>
              </w:rPr>
              <w:t xml:space="preserve">, Canadian Union of Public </w:t>
            </w:r>
            <w:proofErr w:type="spellStart"/>
            <w:r w:rsidRPr="00B6553D">
              <w:rPr>
                <w:sz w:val="20"/>
                <w:szCs w:val="20"/>
                <w:lang w:val="fr-CA"/>
              </w:rPr>
              <w:t>Employees</w:t>
            </w:r>
            <w:proofErr w:type="spellEnd"/>
            <w:r w:rsidRPr="00B6553D">
              <w:rPr>
                <w:sz w:val="20"/>
                <w:szCs w:val="20"/>
                <w:lang w:val="fr-CA"/>
              </w:rPr>
              <w:t xml:space="preserve"> – Ontario (CUPE-ON)</w:t>
            </w:r>
          </w:p>
          <w:p w14:paraId="0AA89F15"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Association des directions et directions adjointes des écoles franco-ontariennes (ADFO)</w:t>
            </w:r>
          </w:p>
          <w:p w14:paraId="01EBA852"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xml:space="preserve">, </w:t>
            </w:r>
            <w:proofErr w:type="spellStart"/>
            <w:r w:rsidRPr="00B6553D">
              <w:rPr>
                <w:sz w:val="20"/>
                <w:szCs w:val="20"/>
                <w:lang w:val="fr-CA"/>
              </w:rPr>
              <w:t>Catholic</w:t>
            </w:r>
            <w:proofErr w:type="spellEnd"/>
            <w:r w:rsidRPr="00B6553D">
              <w:rPr>
                <w:sz w:val="20"/>
                <w:szCs w:val="20"/>
                <w:lang w:val="fr-CA"/>
              </w:rPr>
              <w:t xml:space="preserve"> </w:t>
            </w:r>
            <w:proofErr w:type="spellStart"/>
            <w:r w:rsidRPr="00B6553D">
              <w:rPr>
                <w:sz w:val="20"/>
                <w:szCs w:val="20"/>
                <w:lang w:val="fr-CA"/>
              </w:rPr>
              <w:t>Principals</w:t>
            </w:r>
            <w:proofErr w:type="spellEnd"/>
            <w:r w:rsidRPr="00B6553D">
              <w:rPr>
                <w:sz w:val="20"/>
                <w:szCs w:val="20"/>
                <w:lang w:val="fr-CA"/>
              </w:rPr>
              <w:t>' Council of Ontario (CPCO)</w:t>
            </w:r>
          </w:p>
          <w:p w14:paraId="48A51466" w14:textId="77777777" w:rsidR="00B6553D" w:rsidRPr="00B6553D" w:rsidRDefault="00B6553D" w:rsidP="00B6553D">
            <w:pPr>
              <w:rPr>
                <w:sz w:val="20"/>
                <w:szCs w:val="20"/>
              </w:rPr>
            </w:pPr>
            <w:proofErr w:type="spellStart"/>
            <w:r w:rsidRPr="00B6553D">
              <w:rPr>
                <w:sz w:val="20"/>
                <w:szCs w:val="20"/>
                <w:lang w:val="fr-CA"/>
              </w:rPr>
              <w:t>Executive</w:t>
            </w:r>
            <w:proofErr w:type="spellEnd"/>
            <w:r w:rsidRPr="00B6553D">
              <w:rPr>
                <w:sz w:val="20"/>
                <w:szCs w:val="20"/>
                <w:lang w:val="fr-CA"/>
              </w:rPr>
              <w:t xml:space="preserve"> </w:t>
            </w:r>
            <w:proofErr w:type="spellStart"/>
            <w:r w:rsidRPr="00B6553D">
              <w:rPr>
                <w:sz w:val="20"/>
                <w:szCs w:val="20"/>
                <w:lang w:val="fr-CA"/>
              </w:rPr>
              <w:t>Director</w:t>
            </w:r>
            <w:proofErr w:type="spellEnd"/>
            <w:r w:rsidRPr="00B6553D">
              <w:rPr>
                <w:sz w:val="20"/>
                <w:szCs w:val="20"/>
                <w:lang w:val="fr-CA"/>
              </w:rPr>
              <w:t xml:space="preserve">, Ontario </w:t>
            </w:r>
            <w:proofErr w:type="spellStart"/>
            <w:r w:rsidRPr="00B6553D">
              <w:rPr>
                <w:sz w:val="20"/>
                <w:szCs w:val="20"/>
                <w:lang w:val="fr-CA"/>
              </w:rPr>
              <w:t>Principals</w:t>
            </w:r>
            <w:proofErr w:type="spellEnd"/>
            <w:r w:rsidRPr="00B6553D">
              <w:rPr>
                <w:sz w:val="20"/>
                <w:szCs w:val="20"/>
                <w:lang w:val="fr-CA"/>
              </w:rPr>
              <w:t>' Council (OPC)</w:t>
            </w:r>
          </w:p>
        </w:tc>
      </w:tr>
    </w:tbl>
    <w:p w14:paraId="38BC3A6A" w14:textId="77777777" w:rsidR="008A0524" w:rsidRDefault="00B6553D"/>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B1"/>
    <w:multiLevelType w:val="multilevel"/>
    <w:tmpl w:val="B20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91308"/>
    <w:multiLevelType w:val="multilevel"/>
    <w:tmpl w:val="ABD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A50CCD"/>
    <w:multiLevelType w:val="multilevel"/>
    <w:tmpl w:val="7FF2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33B77"/>
    <w:multiLevelType w:val="multilevel"/>
    <w:tmpl w:val="E66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0216E"/>
    <w:multiLevelType w:val="hybridMultilevel"/>
    <w:tmpl w:val="49E2D8AC"/>
    <w:lvl w:ilvl="0" w:tplc="69E0286C">
      <w:numFmt w:val="bullet"/>
      <w:lvlText w:val="·"/>
      <w:lvlJc w:val="left"/>
      <w:pPr>
        <w:ind w:left="1464" w:hanging="74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DE351A1"/>
    <w:multiLevelType w:val="hybridMultilevel"/>
    <w:tmpl w:val="3C5C106C"/>
    <w:lvl w:ilvl="0" w:tplc="69E0286C">
      <w:numFmt w:val="bullet"/>
      <w:lvlText w:val="·"/>
      <w:lvlJc w:val="left"/>
      <w:pPr>
        <w:ind w:left="1104" w:hanging="74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4D0310"/>
    <w:multiLevelType w:val="hybridMultilevel"/>
    <w:tmpl w:val="44FA8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3D"/>
    <w:rsid w:val="00452EA1"/>
    <w:rsid w:val="00A00B76"/>
    <w:rsid w:val="00B6553D"/>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CD53"/>
  <w15:chartTrackingRefBased/>
  <w15:docId w15:val="{1615D653-7391-4AFA-A5D4-C6E61B2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53D"/>
    <w:rPr>
      <w:color w:val="0563C1" w:themeColor="hyperlink"/>
      <w:u w:val="single"/>
    </w:rPr>
  </w:style>
  <w:style w:type="character" w:styleId="UnresolvedMention">
    <w:name w:val="Unresolved Mention"/>
    <w:basedOn w:val="DefaultParagraphFont"/>
    <w:uiPriority w:val="99"/>
    <w:semiHidden/>
    <w:unhideWhenUsed/>
    <w:rsid w:val="00B6553D"/>
    <w:rPr>
      <w:color w:val="605E5C"/>
      <w:shd w:val="clear" w:color="auto" w:fill="E1DFDD"/>
    </w:rPr>
  </w:style>
  <w:style w:type="paragraph" w:styleId="ListParagraph">
    <w:name w:val="List Paragraph"/>
    <w:basedOn w:val="Normal"/>
    <w:uiPriority w:val="34"/>
    <w:qFormat/>
    <w:rsid w:val="00B6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03098">
      <w:bodyDiv w:val="1"/>
      <w:marLeft w:val="0"/>
      <w:marRight w:val="0"/>
      <w:marTop w:val="0"/>
      <w:marBottom w:val="0"/>
      <w:divBdr>
        <w:top w:val="none" w:sz="0" w:space="0" w:color="auto"/>
        <w:left w:val="none" w:sz="0" w:space="0" w:color="auto"/>
        <w:bottom w:val="none" w:sz="0" w:space="0" w:color="auto"/>
        <w:right w:val="none" w:sz="0" w:space="0" w:color="auto"/>
      </w:divBdr>
      <w:divsChild>
        <w:div w:id="787627874">
          <w:marLeft w:val="0"/>
          <w:marRight w:val="0"/>
          <w:marTop w:val="0"/>
          <w:marBottom w:val="0"/>
          <w:divBdr>
            <w:top w:val="none" w:sz="0" w:space="0" w:color="auto"/>
            <w:left w:val="none" w:sz="0" w:space="0" w:color="auto"/>
            <w:bottom w:val="none" w:sz="0" w:space="0" w:color="auto"/>
            <w:right w:val="none" w:sz="0" w:space="0" w:color="auto"/>
          </w:divBdr>
          <w:divsChild>
            <w:div w:id="1311515305">
              <w:marLeft w:val="0"/>
              <w:marRight w:val="0"/>
              <w:marTop w:val="0"/>
              <w:marBottom w:val="0"/>
              <w:divBdr>
                <w:top w:val="single" w:sz="8" w:space="3" w:color="E1E1E1"/>
                <w:left w:val="none" w:sz="0" w:space="0" w:color="auto"/>
                <w:bottom w:val="none" w:sz="0" w:space="0" w:color="auto"/>
                <w:right w:val="none" w:sz="0" w:space="0" w:color="auto"/>
              </w:divBdr>
            </w:div>
          </w:divsChild>
        </w:div>
        <w:div w:id="651640552">
          <w:marLeft w:val="0"/>
          <w:marRight w:val="0"/>
          <w:marTop w:val="0"/>
          <w:marBottom w:val="0"/>
          <w:divBdr>
            <w:top w:val="none" w:sz="0" w:space="0" w:color="auto"/>
            <w:left w:val="none" w:sz="0" w:space="0" w:color="auto"/>
            <w:bottom w:val="none" w:sz="0" w:space="0" w:color="auto"/>
            <w:right w:val="none" w:sz="0" w:space="0" w:color="auto"/>
          </w:divBdr>
          <w:divsChild>
            <w:div w:id="76711686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28677482">
      <w:bodyDiv w:val="1"/>
      <w:marLeft w:val="0"/>
      <w:marRight w:val="0"/>
      <w:marTop w:val="0"/>
      <w:marBottom w:val="0"/>
      <w:divBdr>
        <w:top w:val="none" w:sz="0" w:space="0" w:color="auto"/>
        <w:left w:val="none" w:sz="0" w:space="0" w:color="auto"/>
        <w:bottom w:val="none" w:sz="0" w:space="0" w:color="auto"/>
        <w:right w:val="none" w:sz="0" w:space="0" w:color="auto"/>
      </w:divBdr>
      <w:divsChild>
        <w:div w:id="1914851238">
          <w:marLeft w:val="0"/>
          <w:marRight w:val="0"/>
          <w:marTop w:val="0"/>
          <w:marBottom w:val="0"/>
          <w:divBdr>
            <w:top w:val="none" w:sz="0" w:space="0" w:color="auto"/>
            <w:left w:val="none" w:sz="0" w:space="0" w:color="auto"/>
            <w:bottom w:val="none" w:sz="0" w:space="0" w:color="auto"/>
            <w:right w:val="none" w:sz="0" w:space="0" w:color="auto"/>
          </w:divBdr>
          <w:divsChild>
            <w:div w:id="1712802113">
              <w:marLeft w:val="0"/>
              <w:marRight w:val="0"/>
              <w:marTop w:val="0"/>
              <w:marBottom w:val="0"/>
              <w:divBdr>
                <w:top w:val="single" w:sz="8" w:space="3" w:color="E1E1E1"/>
                <w:left w:val="none" w:sz="0" w:space="0" w:color="auto"/>
                <w:bottom w:val="none" w:sz="0" w:space="0" w:color="auto"/>
                <w:right w:val="none" w:sz="0" w:space="0" w:color="auto"/>
              </w:divBdr>
            </w:div>
          </w:divsChild>
        </w:div>
        <w:div w:id="1286690805">
          <w:marLeft w:val="0"/>
          <w:marRight w:val="0"/>
          <w:marTop w:val="0"/>
          <w:marBottom w:val="0"/>
          <w:divBdr>
            <w:top w:val="none" w:sz="0" w:space="0" w:color="auto"/>
            <w:left w:val="none" w:sz="0" w:space="0" w:color="auto"/>
            <w:bottom w:val="none" w:sz="0" w:space="0" w:color="auto"/>
            <w:right w:val="none" w:sz="0" w:space="0" w:color="auto"/>
          </w:divBdr>
          <w:divsChild>
            <w:div w:id="70486712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s.fma.csc.gov.on.ca/faab/Memos/B2021/B10_attach1_EN.pdf" TargetMode="External"/><Relationship Id="rId3" Type="http://schemas.openxmlformats.org/officeDocument/2006/relationships/settings" Target="settings.xml"/><Relationship Id="rId7" Type="http://schemas.openxmlformats.org/officeDocument/2006/relationships/hyperlink" Target="https://www.ontario.ca/document/education-ontario-policy-and-program-direction/policyprogram-memorandum-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nrGjKW2ysB" TargetMode="External"/><Relationship Id="rId11" Type="http://schemas.openxmlformats.org/officeDocument/2006/relationships/theme" Target="theme/theme1.xml"/><Relationship Id="rId5" Type="http://schemas.openxmlformats.org/officeDocument/2006/relationships/hyperlink" Target="https://www.ontario.ca/document/education-ontario-policy-and-program-direction/policyprogram-memorandum-1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3qMDgVVH3wd1BRf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2021-09-13T18:09:00Z</dcterms:created>
  <dcterms:modified xsi:type="dcterms:W3CDTF">2021-09-13T18:17:00Z</dcterms:modified>
</cp:coreProperties>
</file>