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79" w:rsidRDefault="003F0D92" w:rsidP="003F0D92">
      <w:pPr>
        <w:jc w:val="center"/>
      </w:pPr>
      <w:r w:rsidRPr="004051B1">
        <w:rPr>
          <w:noProof/>
          <w:lang w:eastAsia="en-CA"/>
        </w:rPr>
        <w:drawing>
          <wp:inline distT="0" distB="0" distL="0" distR="0" wp14:anchorId="5D053189" wp14:editId="2B4A4431">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3F0D92" w:rsidRPr="00210D1B" w:rsidRDefault="003F0D92" w:rsidP="003F0D92">
      <w:pPr>
        <w:jc w:val="center"/>
        <w:rPr>
          <w:b/>
          <w:sz w:val="32"/>
          <w:szCs w:val="32"/>
        </w:rPr>
      </w:pPr>
      <w:r w:rsidRPr="00210D1B">
        <w:rPr>
          <w:b/>
          <w:sz w:val="32"/>
          <w:szCs w:val="32"/>
        </w:rPr>
        <w:t>LDAO SEAC CIRCULAR</w:t>
      </w:r>
    </w:p>
    <w:p w:rsidR="003F0D92" w:rsidRPr="005C3F99" w:rsidRDefault="003F0D92" w:rsidP="003F0D92">
      <w:pPr>
        <w:jc w:val="center"/>
        <w:rPr>
          <w:b/>
          <w:sz w:val="24"/>
          <w:szCs w:val="24"/>
        </w:rPr>
      </w:pPr>
      <w:r w:rsidRPr="005C3F99">
        <w:rPr>
          <w:b/>
          <w:sz w:val="24"/>
          <w:szCs w:val="24"/>
        </w:rPr>
        <w:t>September 2018</w:t>
      </w:r>
      <w:r w:rsidRPr="005C3F99">
        <w:rPr>
          <w:b/>
          <w:sz w:val="24"/>
          <w:szCs w:val="24"/>
        </w:rPr>
        <w:br/>
      </w:r>
    </w:p>
    <w:p w:rsidR="003F0D92" w:rsidRPr="003F0D92" w:rsidRDefault="003F0D92" w:rsidP="003F0D92">
      <w:r w:rsidRPr="003F0D92">
        <w:t xml:space="preserve">The Learning Disabilities Association of Ontario (LDAO) SEAC Circular </w:t>
      </w:r>
      <w:proofErr w:type="gramStart"/>
      <w:r w:rsidRPr="003F0D92">
        <w:t>is published</w:t>
      </w:r>
      <w:proofErr w:type="gramEnd"/>
      <w:r w:rsidRPr="003F0D92">
        <w:t xml:space="preserve"> 5 times a year, in September, November, February, April and June.</w:t>
      </w:r>
    </w:p>
    <w:p w:rsidR="003F0D92" w:rsidRPr="003F0D92" w:rsidRDefault="003F0D92" w:rsidP="003F0D92">
      <w:r w:rsidRPr="003F0D92">
        <w:t xml:space="preserve">The following are some topics that your SEAC should be looking at. Action items and/or recommendations for effective practices will be </w:t>
      </w:r>
      <w:r w:rsidRPr="003F0D92">
        <w:rPr>
          <w:u w:val="single"/>
        </w:rPr>
        <w:t>underlined</w:t>
      </w:r>
      <w:r w:rsidRPr="003F0D92">
        <w:t>.</w:t>
      </w:r>
    </w:p>
    <w:p w:rsidR="003F0D92" w:rsidRDefault="003F0D92" w:rsidP="003F0D92">
      <w:r w:rsidRPr="003F0D92">
        <w:t>Feel free to share any of this information or the attachments with other SEAC members.  As always, when you are planning to introduce a motion for the consideration of SEAC, it is particularly important that you share all related background items with your fellow SEAC reps</w:t>
      </w:r>
      <w:r>
        <w:t>.</w:t>
      </w:r>
    </w:p>
    <w:p w:rsidR="003F0D92" w:rsidRDefault="003F0D92" w:rsidP="003F0D92">
      <w:r>
        <w:t xml:space="preserve">As we start the new school year, we welcome a new </w:t>
      </w:r>
      <w:r w:rsidRPr="009F5F0E">
        <w:rPr>
          <w:b/>
        </w:rPr>
        <w:t>Minister of Education</w:t>
      </w:r>
      <w:r>
        <w:t xml:space="preserve">, Lisa Thompson, and a new (Acting) </w:t>
      </w:r>
      <w:r w:rsidRPr="009F5F0E">
        <w:rPr>
          <w:b/>
        </w:rPr>
        <w:t>Director of the Special Education/</w:t>
      </w:r>
      <w:r w:rsidR="00210D1B" w:rsidRPr="009F5F0E">
        <w:rPr>
          <w:b/>
        </w:rPr>
        <w:t>Success for All Branch,</w:t>
      </w:r>
      <w:r w:rsidR="00210D1B">
        <w:t xml:space="preserve"> </w:t>
      </w:r>
      <w:r w:rsidR="00210D1B" w:rsidRPr="00210D1B">
        <w:rPr>
          <w:lang w:val="en"/>
        </w:rPr>
        <w:t>Claudine Munroe</w:t>
      </w:r>
      <w:r w:rsidR="00210D1B">
        <w:rPr>
          <w:lang w:val="en"/>
        </w:rPr>
        <w:t>.</w:t>
      </w:r>
    </w:p>
    <w:p w:rsidR="00210D1B" w:rsidRDefault="00210D1B" w:rsidP="00210D1B">
      <w:pPr>
        <w:rPr>
          <w:b/>
        </w:rPr>
      </w:pPr>
      <w:r>
        <w:br/>
      </w:r>
      <w:r w:rsidRPr="00210D1B">
        <w:rPr>
          <w:b/>
        </w:rPr>
        <w:t>The topics covered by this SEAC Circular:</w:t>
      </w:r>
    </w:p>
    <w:p w:rsidR="00210D1B" w:rsidRDefault="00210D1B" w:rsidP="00210D1B">
      <w:r>
        <w:t>1. Planning for the school year</w:t>
      </w:r>
    </w:p>
    <w:p w:rsidR="00210D1B" w:rsidRDefault="00210D1B" w:rsidP="00210D1B">
      <w:r>
        <w:t>2. Municipal and Trustee elections</w:t>
      </w:r>
    </w:p>
    <w:p w:rsidR="00210D1B" w:rsidRDefault="004F2E6D" w:rsidP="00210D1B">
      <w:r>
        <w:t xml:space="preserve">3. </w:t>
      </w:r>
      <w:r w:rsidR="00210D1B">
        <w:t>Education consultations</w:t>
      </w:r>
    </w:p>
    <w:p w:rsidR="003844E7" w:rsidRDefault="003844E7" w:rsidP="00210D1B">
      <w:r>
        <w:t xml:space="preserve">4. OHRC </w:t>
      </w:r>
      <w:r w:rsidR="00604E35">
        <w:rPr>
          <w:i/>
          <w:iCs/>
        </w:rPr>
        <w:t>Policy on Accessible Education for Students with D</w:t>
      </w:r>
      <w:r w:rsidRPr="00604E35">
        <w:rPr>
          <w:i/>
          <w:iCs/>
        </w:rPr>
        <w:t>isabilities</w:t>
      </w:r>
    </w:p>
    <w:p w:rsidR="003F0D92" w:rsidRDefault="003844E7" w:rsidP="003F0D92">
      <w:r>
        <w:t>5</w:t>
      </w:r>
      <w:r w:rsidR="00210D1B">
        <w:t>. LD Awareness month</w:t>
      </w:r>
      <w:r w:rsidR="004F2E6D">
        <w:br/>
      </w:r>
    </w:p>
    <w:p w:rsidR="00210D1B" w:rsidRDefault="00210D1B" w:rsidP="003F0D92">
      <w:pPr>
        <w:rPr>
          <w:b/>
        </w:rPr>
      </w:pPr>
      <w:r w:rsidRPr="00210D1B">
        <w:rPr>
          <w:b/>
        </w:rPr>
        <w:t>List of Supplementary Materials:</w:t>
      </w:r>
    </w:p>
    <w:p w:rsidR="00210D1B" w:rsidRPr="004F2E6D" w:rsidRDefault="004F2E6D" w:rsidP="003F0D92">
      <w:r w:rsidRPr="004F2E6D">
        <w:t>1. PAAC on SEAC Annual Calendar</w:t>
      </w:r>
    </w:p>
    <w:p w:rsidR="00210D1B" w:rsidRDefault="004F2E6D" w:rsidP="003F0D92">
      <w:r>
        <w:t>2. LDAO Awareness month posters</w:t>
      </w:r>
      <w:r>
        <w:br/>
      </w:r>
    </w:p>
    <w:p w:rsidR="00210D1B" w:rsidRPr="00210D1B" w:rsidRDefault="00210D1B" w:rsidP="00210D1B">
      <w:pPr>
        <w:rPr>
          <w:b/>
        </w:rPr>
      </w:pPr>
      <w:r w:rsidRPr="00210D1B">
        <w:rPr>
          <w:b/>
        </w:rPr>
        <w:t xml:space="preserve">Note: </w:t>
      </w:r>
      <w:r w:rsidRPr="00210D1B">
        <w:t>You can access the SEAC Circular and supplementary materials at</w:t>
      </w:r>
      <w:r w:rsidRPr="00210D1B">
        <w:br/>
      </w:r>
      <w:hyperlink r:id="rId8" w:history="1">
        <w:r w:rsidRPr="00210D1B">
          <w:rPr>
            <w:rStyle w:val="Hyperlink"/>
          </w:rPr>
          <w:t>www.ldao.ca/about/public-policy-advocacy/seac-circulars/</w:t>
        </w:r>
      </w:hyperlink>
      <w:r w:rsidRPr="00210D1B">
        <w:t xml:space="preserve">. </w:t>
      </w:r>
    </w:p>
    <w:p w:rsidR="00210D1B" w:rsidRDefault="00210D1B" w:rsidP="00210D1B">
      <w:r w:rsidRPr="00210D1B">
        <w:rPr>
          <w:lang w:val="en-US"/>
        </w:rPr>
        <w:t xml:space="preserve">You can access Ministry memos by date </w:t>
      </w:r>
      <w:proofErr w:type="gramStart"/>
      <w:r w:rsidRPr="00210D1B">
        <w:rPr>
          <w:lang w:val="en-US"/>
        </w:rPr>
        <w:t>at:</w:t>
      </w:r>
      <w:proofErr w:type="gramEnd"/>
      <w:r w:rsidRPr="00210D1B">
        <w:rPr>
          <w:lang w:val="en-US"/>
        </w:rPr>
        <w:t xml:space="preserve"> </w:t>
      </w:r>
      <w:hyperlink r:id="rId9" w:history="1">
        <w:r w:rsidRPr="00210D1B">
          <w:rPr>
            <w:rStyle w:val="Hyperlink"/>
            <w:lang w:val="en-US"/>
          </w:rPr>
          <w:t>http://www.edu.gov.on.ca/eng/policyfunding/memos/</w:t>
        </w:r>
      </w:hyperlink>
    </w:p>
    <w:p w:rsidR="004F2E6D" w:rsidRPr="00210D1B" w:rsidRDefault="004F2E6D" w:rsidP="00210D1B"/>
    <w:p w:rsidR="009F5F0E" w:rsidRDefault="009F5F0E" w:rsidP="009F5F0E">
      <w:pPr>
        <w:rPr>
          <w:b/>
        </w:rPr>
      </w:pPr>
      <w:r w:rsidRPr="009F5F0E">
        <w:rPr>
          <w:b/>
        </w:rPr>
        <w:lastRenderedPageBreak/>
        <w:t>1. Planning for the school year</w:t>
      </w:r>
    </w:p>
    <w:p w:rsidR="009F5F0E" w:rsidRPr="009F5F0E" w:rsidRDefault="009F5F0E" w:rsidP="009F5F0E">
      <w:r>
        <w:t xml:space="preserve">The attached </w:t>
      </w:r>
      <w:r>
        <w:rPr>
          <w:b/>
        </w:rPr>
        <w:t>PAAC on SEAC Annual C</w:t>
      </w:r>
      <w:r w:rsidRPr="009F5F0E">
        <w:rPr>
          <w:b/>
        </w:rPr>
        <w:t>alendar</w:t>
      </w:r>
      <w:r>
        <w:t xml:space="preserve"> </w:t>
      </w:r>
      <w:proofErr w:type="gramStart"/>
      <w:r>
        <w:t>can be used</w:t>
      </w:r>
      <w:proofErr w:type="gramEnd"/>
      <w:r>
        <w:t xml:space="preserve"> to help plan SEAC activities over the coming school year. It is essentially the same as the draft included with the June SEAC Circular, as there have not been any new initiatives announced by the Ministry at this point.</w:t>
      </w:r>
    </w:p>
    <w:p w:rsidR="009F5F0E" w:rsidRDefault="009F5F0E" w:rsidP="009F5F0E">
      <w:pPr>
        <w:rPr>
          <w:bCs/>
          <w:lang w:val="en-US"/>
        </w:rPr>
      </w:pPr>
      <w:r w:rsidRPr="009F5F0E">
        <w:rPr>
          <w:bCs/>
          <w:lang w:val="en-US"/>
        </w:rPr>
        <w:t xml:space="preserve">The </w:t>
      </w:r>
      <w:r w:rsidRPr="009F5F0E">
        <w:rPr>
          <w:bCs/>
          <w:i/>
          <w:lang w:val="en-US"/>
        </w:rPr>
        <w:t>PAAC on SEAC Effective Practices Handbook</w:t>
      </w:r>
      <w:r w:rsidRPr="009F5F0E">
        <w:rPr>
          <w:bCs/>
          <w:lang w:val="en-US"/>
        </w:rPr>
        <w:t xml:space="preserve"> (2016) outlines effective practices to help </w:t>
      </w:r>
      <w:r w:rsidRPr="009F5F0E">
        <w:rPr>
          <w:bCs/>
        </w:rPr>
        <w:t xml:space="preserve">SEACs develop an annual plan (see: </w:t>
      </w:r>
      <w:r w:rsidRPr="009F5F0E">
        <w:rPr>
          <w:b/>
          <w:bCs/>
          <w:lang w:val="en-US"/>
        </w:rPr>
        <w:t>Section 3 SEAC Roles &amp; Responsibilities,</w:t>
      </w:r>
      <w:r w:rsidRPr="009F5F0E">
        <w:rPr>
          <w:bCs/>
          <w:lang w:val="en-US"/>
        </w:rPr>
        <w:t xml:space="preserve"> </w:t>
      </w:r>
      <w:hyperlink r:id="rId10" w:history="1">
        <w:r w:rsidRPr="009F5F0E">
          <w:rPr>
            <w:rStyle w:val="Hyperlink"/>
            <w:bCs/>
            <w:lang w:val="en-US"/>
          </w:rPr>
          <w:t>http://www.paac-seac.ca/home/paac-on-seac-effective-practices-handbook-for-seac-members/section-3-seac-roles-and-responsibilities/3-1-annual-planning/</w:t>
        </w:r>
      </w:hyperlink>
      <w:r w:rsidRPr="009F5F0E">
        <w:rPr>
          <w:bCs/>
          <w:lang w:val="en-US"/>
        </w:rPr>
        <w:t xml:space="preserve"> )</w:t>
      </w:r>
    </w:p>
    <w:p w:rsidR="004F2E6D" w:rsidRPr="004F2E6D" w:rsidRDefault="004F2E6D" w:rsidP="004F2E6D">
      <w:pPr>
        <w:rPr>
          <w:bCs/>
          <w:lang w:val="en-US"/>
        </w:rPr>
      </w:pPr>
      <w:r>
        <w:rPr>
          <w:bCs/>
          <w:lang w:val="en-US"/>
        </w:rPr>
        <w:t xml:space="preserve">The </w:t>
      </w:r>
      <w:hyperlink r:id="rId11" w:history="1">
        <w:r w:rsidR="005C3F99" w:rsidRPr="005C3F99">
          <w:rPr>
            <w:rStyle w:val="Hyperlink"/>
            <w:bCs/>
          </w:rPr>
          <w:t>PAAC on SEAC Annual Calendar for SEAC 2018-19</w:t>
        </w:r>
      </w:hyperlink>
      <w:r w:rsidR="005C3F99" w:rsidRPr="005C3F99">
        <w:rPr>
          <w:bCs/>
          <w:lang w:val="en-US"/>
        </w:rPr>
        <w:t xml:space="preserve"> </w:t>
      </w:r>
      <w:proofErr w:type="gramStart"/>
      <w:r w:rsidR="005C3F99">
        <w:rPr>
          <w:bCs/>
          <w:lang w:val="en-US"/>
        </w:rPr>
        <w:t>is also posted</w:t>
      </w:r>
      <w:proofErr w:type="gramEnd"/>
      <w:r>
        <w:rPr>
          <w:bCs/>
          <w:lang w:val="en-US"/>
        </w:rPr>
        <w:t xml:space="preserve"> on the </w:t>
      </w:r>
      <w:r w:rsidRPr="004F2E6D">
        <w:rPr>
          <w:bCs/>
          <w:lang w:val="en-US"/>
        </w:rPr>
        <w:t>PAAC on SEAC</w:t>
      </w:r>
      <w:r>
        <w:rPr>
          <w:bCs/>
          <w:lang w:val="en-US"/>
        </w:rPr>
        <w:t xml:space="preserve"> website (</w:t>
      </w:r>
      <w:hyperlink r:id="rId12" w:history="1">
        <w:r w:rsidRPr="00AD115C">
          <w:rPr>
            <w:rStyle w:val="Hyperlink"/>
            <w:bCs/>
            <w:lang w:val="en-US"/>
          </w:rPr>
          <w:t>www.paac-seac.ca</w:t>
        </w:r>
      </w:hyperlink>
      <w:r w:rsidR="005C3F99">
        <w:rPr>
          <w:bCs/>
          <w:lang w:val="en-US"/>
        </w:rPr>
        <w:t xml:space="preserve">) along with the </w:t>
      </w:r>
      <w:hyperlink r:id="rId13" w:history="1">
        <w:r w:rsidR="005C3F99" w:rsidRPr="005C3F99">
          <w:rPr>
            <w:rStyle w:val="Hyperlink"/>
            <w:bCs/>
          </w:rPr>
          <w:t>PAAC on SEAC Annual Report 2017-18</w:t>
        </w:r>
      </w:hyperlink>
    </w:p>
    <w:p w:rsidR="00210D1B" w:rsidRDefault="00210D1B" w:rsidP="003F0D92"/>
    <w:p w:rsidR="009F5F0E" w:rsidRDefault="009F5F0E" w:rsidP="009F5F0E">
      <w:pPr>
        <w:rPr>
          <w:b/>
        </w:rPr>
      </w:pPr>
      <w:r w:rsidRPr="009F5F0E">
        <w:rPr>
          <w:b/>
        </w:rPr>
        <w:t>2. Municipal and Trustee elections</w:t>
      </w:r>
    </w:p>
    <w:p w:rsidR="009F5F0E" w:rsidRPr="007A1827" w:rsidRDefault="009F5F0E" w:rsidP="007A1827">
      <w:r>
        <w:t xml:space="preserve">On October 22, </w:t>
      </w:r>
      <w:proofErr w:type="gramStart"/>
      <w:r>
        <w:t>2018</w:t>
      </w:r>
      <w:proofErr w:type="gramEnd"/>
      <w:r>
        <w:t xml:space="preserve"> there will be elections for municipal governments and school board trustees for a new four year term. </w:t>
      </w:r>
    </w:p>
    <w:p w:rsidR="009F5F0E" w:rsidRDefault="009F5F0E" w:rsidP="009F5F0E">
      <w:r>
        <w:t xml:space="preserve">When school boards elect new trustees, the membership on SEACs changes as well. </w:t>
      </w:r>
      <w:r w:rsidR="003844E7">
        <w:t xml:space="preserve">In some school </w:t>
      </w:r>
      <w:proofErr w:type="gramStart"/>
      <w:r w:rsidR="003844E7">
        <w:t>boards</w:t>
      </w:r>
      <w:proofErr w:type="gramEnd"/>
      <w:r w:rsidR="003844E7">
        <w:t xml:space="preserve"> sitting members, excepting trustee members, may have their terms carried over, but other school boards may require new nominations from parent associations for the new term. </w:t>
      </w:r>
      <w:r w:rsidR="003844E7" w:rsidRPr="003844E7">
        <w:rPr>
          <w:u w:val="single"/>
        </w:rPr>
        <w:t>Parent association SEAC members and alternates should check their school board’s procedures.</w:t>
      </w:r>
    </w:p>
    <w:p w:rsidR="009F5F0E" w:rsidRPr="009F5F0E" w:rsidRDefault="009F5F0E" w:rsidP="009F5F0E"/>
    <w:p w:rsidR="003844E7" w:rsidRDefault="003844E7" w:rsidP="003844E7">
      <w:pPr>
        <w:rPr>
          <w:b/>
        </w:rPr>
      </w:pPr>
      <w:r w:rsidRPr="003844E7">
        <w:rPr>
          <w:b/>
        </w:rPr>
        <w:t>3. Ministry of Education consultations</w:t>
      </w:r>
    </w:p>
    <w:p w:rsidR="009F5F0E" w:rsidRDefault="007633C4" w:rsidP="003844E7">
      <w:r>
        <w:t xml:space="preserve">On August 22, </w:t>
      </w:r>
      <w:proofErr w:type="gramStart"/>
      <w:r>
        <w:t>2018</w:t>
      </w:r>
      <w:proofErr w:type="gramEnd"/>
      <w:r>
        <w:t xml:space="preserve"> the Office of the Premier announced that the government would be holding </w:t>
      </w:r>
      <w:r w:rsidRPr="007633C4">
        <w:rPr>
          <w:lang w:val="en"/>
        </w:rPr>
        <w:t xml:space="preserve">province-wide public consultations </w:t>
      </w:r>
      <w:r w:rsidR="005C3F99">
        <w:rPr>
          <w:lang w:val="en"/>
        </w:rPr>
        <w:t>on education with</w:t>
      </w:r>
      <w:r w:rsidRPr="007633C4">
        <w:rPr>
          <w:lang w:val="en"/>
        </w:rPr>
        <w:t xml:space="preserve"> parents, educators and interested individuals from across the provi</w:t>
      </w:r>
      <w:r w:rsidR="005C3F99">
        <w:rPr>
          <w:lang w:val="en"/>
        </w:rPr>
        <w:t>nce, to start</w:t>
      </w:r>
      <w:r>
        <w:rPr>
          <w:lang w:val="en"/>
        </w:rPr>
        <w:t xml:space="preserve"> in September 2018. See</w:t>
      </w:r>
      <w:r>
        <w:t xml:space="preserve">: </w:t>
      </w:r>
      <w:hyperlink r:id="rId14" w:tgtFrame="_blank" w:history="1">
        <w:r w:rsidR="003844E7" w:rsidRPr="003844E7">
          <w:rPr>
            <w:rStyle w:val="Hyperlink"/>
          </w:rPr>
          <w:t>Consultation into Education Reform</w:t>
        </w:r>
      </w:hyperlink>
      <w:r w:rsidR="003844E7" w:rsidRPr="003844E7">
        <w:t>.</w:t>
      </w:r>
      <w:r>
        <w:t xml:space="preserve">  </w:t>
      </w:r>
      <w:r w:rsidR="004F2E6D">
        <w:rPr>
          <w:lang w:val="en"/>
        </w:rPr>
        <w:t>Parents are to</w:t>
      </w:r>
      <w:r w:rsidR="00604E35">
        <w:rPr>
          <w:lang w:val="en"/>
        </w:rPr>
        <w:t xml:space="preserve"> </w:t>
      </w:r>
      <w:proofErr w:type="gramStart"/>
      <w:r w:rsidR="00604E35" w:rsidRPr="00604E35">
        <w:rPr>
          <w:lang w:val="en"/>
        </w:rPr>
        <w:t>be asked</w:t>
      </w:r>
      <w:proofErr w:type="gramEnd"/>
      <w:r w:rsidR="00604E35" w:rsidRPr="00604E35">
        <w:rPr>
          <w:lang w:val="en"/>
        </w:rPr>
        <w:t xml:space="preserve"> what elements </w:t>
      </w:r>
      <w:r w:rsidR="00604E35">
        <w:rPr>
          <w:lang w:val="en"/>
        </w:rPr>
        <w:t>they want to see included in a</w:t>
      </w:r>
      <w:r w:rsidR="00604E35" w:rsidRPr="00604E35">
        <w:rPr>
          <w:lang w:val="en"/>
        </w:rPr>
        <w:t> </w:t>
      </w:r>
      <w:r w:rsidR="00604E35" w:rsidRPr="00604E35">
        <w:rPr>
          <w:i/>
          <w:iCs/>
          <w:lang w:val="en"/>
        </w:rPr>
        <w:t>Parents' Bill of Rights</w:t>
      </w:r>
      <w:r w:rsidR="007A1827">
        <w:rPr>
          <w:i/>
          <w:iCs/>
          <w:lang w:val="en"/>
        </w:rPr>
        <w:t>,</w:t>
      </w:r>
      <w:bookmarkStart w:id="0" w:name="_GoBack"/>
      <w:bookmarkEnd w:id="0"/>
      <w:r w:rsidR="00604E35" w:rsidRPr="00604E35">
        <w:rPr>
          <w:lang w:val="en"/>
        </w:rPr>
        <w:t> as part of the province-wide consultation.</w:t>
      </w:r>
    </w:p>
    <w:p w:rsidR="00604E35" w:rsidRDefault="007633C4" w:rsidP="003844E7">
      <w:r>
        <w:t xml:space="preserve">The announcement includes a list of topics, but no specific questions, and a list of consultation methods, e.g. an online survey and telephone town halls. However, no links or </w:t>
      </w:r>
      <w:r w:rsidR="00604E35">
        <w:t xml:space="preserve">consultation </w:t>
      </w:r>
      <w:r>
        <w:t xml:space="preserve">specifics </w:t>
      </w:r>
      <w:proofErr w:type="gramStart"/>
      <w:r>
        <w:t>have been released</w:t>
      </w:r>
      <w:proofErr w:type="gramEnd"/>
      <w:r>
        <w:t xml:space="preserve"> </w:t>
      </w:r>
      <w:r w:rsidR="00604E35">
        <w:t>to date.</w:t>
      </w:r>
      <w:r w:rsidR="004F2E6D">
        <w:t xml:space="preserve"> </w:t>
      </w:r>
      <w:r w:rsidR="004F2E6D" w:rsidRPr="004F2E6D">
        <w:rPr>
          <w:u w:val="single"/>
        </w:rPr>
        <w:t xml:space="preserve">SEACs can ask staff to notify members once consultation details </w:t>
      </w:r>
      <w:proofErr w:type="gramStart"/>
      <w:r w:rsidR="004F2E6D" w:rsidRPr="004F2E6D">
        <w:rPr>
          <w:u w:val="single"/>
        </w:rPr>
        <w:t>are released</w:t>
      </w:r>
      <w:proofErr w:type="gramEnd"/>
      <w:r w:rsidR="004F2E6D">
        <w:t>.</w:t>
      </w:r>
    </w:p>
    <w:p w:rsidR="00604E35" w:rsidRDefault="00604E35" w:rsidP="003844E7"/>
    <w:p w:rsidR="00604E35" w:rsidRDefault="00604E35" w:rsidP="00604E35">
      <w:pPr>
        <w:rPr>
          <w:b/>
          <w:i/>
          <w:iCs/>
        </w:rPr>
      </w:pPr>
      <w:r w:rsidRPr="00604E35">
        <w:rPr>
          <w:b/>
        </w:rPr>
        <w:t xml:space="preserve">4. OHRC </w:t>
      </w:r>
      <w:r w:rsidRPr="00604E35">
        <w:rPr>
          <w:b/>
          <w:i/>
          <w:iCs/>
        </w:rPr>
        <w:t>Policy on Accessible Education for Students with Disabilities</w:t>
      </w:r>
    </w:p>
    <w:p w:rsidR="005C3F99" w:rsidRDefault="00604E35" w:rsidP="00604E35">
      <w:pPr>
        <w:rPr>
          <w:lang w:val="en"/>
        </w:rPr>
      </w:pPr>
      <w:r>
        <w:rPr>
          <w:iCs/>
        </w:rPr>
        <w:t xml:space="preserve">Following a consultation to which LDAO and PAAC on SEAC submitted responses, the Ontario Human Rights Commission released a revised </w:t>
      </w:r>
      <w:hyperlink r:id="rId15" w:tgtFrame="_blank" w:history="1">
        <w:r w:rsidRPr="00604E35">
          <w:rPr>
            <w:rStyle w:val="Hyperlink"/>
            <w:i/>
            <w:iCs/>
          </w:rPr>
          <w:t>Policy on accessible education for students with disabilities</w:t>
        </w:r>
      </w:hyperlink>
      <w:r>
        <w:t xml:space="preserve"> on September 10, 2018, This policy document replaces </w:t>
      </w:r>
      <w:hyperlink r:id="rId16" w:history="1">
        <w:r w:rsidRPr="00604E35">
          <w:rPr>
            <w:rStyle w:val="Hyperlink"/>
            <w:i/>
            <w:iCs/>
            <w:lang w:val="en"/>
          </w:rPr>
          <w:t>Guidelines on accessible education</w:t>
        </w:r>
      </w:hyperlink>
      <w:r w:rsidRPr="00604E35">
        <w:rPr>
          <w:i/>
          <w:iCs/>
          <w:lang w:val="en"/>
        </w:rPr>
        <w:t xml:space="preserve"> </w:t>
      </w:r>
      <w:r w:rsidRPr="00604E35">
        <w:rPr>
          <w:lang w:val="en"/>
        </w:rPr>
        <w:t>(2004)</w:t>
      </w:r>
      <w:r w:rsidR="004F2E6D">
        <w:rPr>
          <w:lang w:val="en"/>
        </w:rPr>
        <w:t>.</w:t>
      </w:r>
    </w:p>
    <w:p w:rsidR="00604E35" w:rsidRPr="004F2E6D" w:rsidRDefault="004F2E6D" w:rsidP="00604E35">
      <w:pPr>
        <w:rPr>
          <w:lang w:val="en"/>
        </w:rPr>
      </w:pPr>
      <w:r>
        <w:rPr>
          <w:lang w:val="en"/>
        </w:rPr>
        <w:t xml:space="preserve"> According to the announcement,</w:t>
      </w:r>
      <w:r w:rsidR="005C3F99">
        <w:rPr>
          <w:lang w:val="en"/>
        </w:rPr>
        <w:t xml:space="preserve"> </w:t>
      </w:r>
      <w:r>
        <w:t>t</w:t>
      </w:r>
      <w:r w:rsidR="00604E35" w:rsidRPr="00604E35">
        <w:t>he policy: </w:t>
      </w:r>
    </w:p>
    <w:p w:rsidR="00604E35" w:rsidRPr="00604E35" w:rsidRDefault="00604E35" w:rsidP="00604E35">
      <w:pPr>
        <w:numPr>
          <w:ilvl w:val="0"/>
          <w:numId w:val="1"/>
        </w:numPr>
      </w:pPr>
      <w:r w:rsidRPr="00604E35">
        <w:lastRenderedPageBreak/>
        <w:t>recognizes that education is vitally important to a person’s social, academic and economic development</w:t>
      </w:r>
    </w:p>
    <w:p w:rsidR="00604E35" w:rsidRPr="00604E35" w:rsidRDefault="00604E35" w:rsidP="00604E35">
      <w:pPr>
        <w:numPr>
          <w:ilvl w:val="0"/>
          <w:numId w:val="1"/>
        </w:numPr>
      </w:pPr>
      <w:r w:rsidRPr="00604E35">
        <w:t>reflects a broad definition of disability</w:t>
      </w:r>
    </w:p>
    <w:p w:rsidR="00604E35" w:rsidRPr="00604E35" w:rsidRDefault="00604E35" w:rsidP="00604E35">
      <w:pPr>
        <w:numPr>
          <w:ilvl w:val="0"/>
          <w:numId w:val="1"/>
        </w:numPr>
      </w:pPr>
      <w:r w:rsidRPr="00604E35">
        <w:t>provides students and families with up-to-date information about their human rights and responsibilities</w:t>
      </w:r>
    </w:p>
    <w:p w:rsidR="00604E35" w:rsidRPr="00604E35" w:rsidRDefault="00604E35" w:rsidP="00604E35">
      <w:pPr>
        <w:numPr>
          <w:ilvl w:val="0"/>
          <w:numId w:val="1"/>
        </w:numPr>
      </w:pPr>
      <w:r w:rsidRPr="00604E35">
        <w:t>offers practical guidance to education providers to meet their legal duty to accommodate</w:t>
      </w:r>
    </w:p>
    <w:p w:rsidR="00604E35" w:rsidRDefault="00604E35" w:rsidP="00604E35">
      <w:pPr>
        <w:numPr>
          <w:ilvl w:val="0"/>
          <w:numId w:val="1"/>
        </w:numPr>
      </w:pPr>
      <w:proofErr w:type="gramStart"/>
      <w:r w:rsidRPr="00604E35">
        <w:t>reminds</w:t>
      </w:r>
      <w:proofErr w:type="gramEnd"/>
      <w:r w:rsidRPr="00604E35">
        <w:t xml:space="preserve"> schools of their obligation to maintain accessible, inclusive, discrimination and harassment-free spaces.</w:t>
      </w:r>
    </w:p>
    <w:p w:rsidR="004F2E6D" w:rsidRDefault="004F2E6D" w:rsidP="004F2E6D">
      <w:pPr>
        <w:rPr>
          <w:u w:val="single"/>
        </w:rPr>
      </w:pPr>
      <w:r w:rsidRPr="004F2E6D">
        <w:rPr>
          <w:u w:val="single"/>
        </w:rPr>
        <w:t>SEACs shou</w:t>
      </w:r>
      <w:r w:rsidR="005C3F99">
        <w:rPr>
          <w:u w:val="single"/>
        </w:rPr>
        <w:t>ld ask to have a presentation concerning</w:t>
      </w:r>
      <w:r w:rsidRPr="004F2E6D">
        <w:rPr>
          <w:u w:val="single"/>
        </w:rPr>
        <w:t xml:space="preserve"> the implications of the new policy document on the special education procedures and practices in their school board.</w:t>
      </w:r>
    </w:p>
    <w:p w:rsidR="004F2E6D" w:rsidRDefault="004F2E6D" w:rsidP="004F2E6D">
      <w:pPr>
        <w:rPr>
          <w:b/>
        </w:rPr>
      </w:pPr>
      <w:r>
        <w:rPr>
          <w:u w:val="single"/>
        </w:rPr>
        <w:br/>
      </w:r>
      <w:r w:rsidRPr="004F2E6D">
        <w:rPr>
          <w:b/>
        </w:rPr>
        <w:t>5. LD Awareness month</w:t>
      </w:r>
    </w:p>
    <w:p w:rsidR="004F2E6D" w:rsidRDefault="004F2E6D" w:rsidP="004F2E6D">
      <w:r>
        <w:t xml:space="preserve">October is Learning Disabilities awareness month. LDAO SEAC members </w:t>
      </w:r>
      <w:proofErr w:type="gramStart"/>
      <w:r>
        <w:t>are asked</w:t>
      </w:r>
      <w:proofErr w:type="gramEnd"/>
      <w:r>
        <w:t xml:space="preserve"> to share the attached posters. </w:t>
      </w:r>
    </w:p>
    <w:p w:rsidR="005C3F99" w:rsidRPr="004F2E6D" w:rsidRDefault="005C3F99" w:rsidP="004F2E6D"/>
    <w:p w:rsidR="005C3F99" w:rsidRPr="005C3F99" w:rsidRDefault="005C3F99" w:rsidP="005C3F99">
      <w:pPr>
        <w:rPr>
          <w:iCs/>
          <w:lang w:val="en"/>
        </w:rPr>
      </w:pPr>
      <w:r w:rsidRPr="005C3F99">
        <w:rPr>
          <w:b/>
          <w:bCs/>
        </w:rPr>
        <w:t xml:space="preserve">Questions?  </w:t>
      </w:r>
      <w:r w:rsidRPr="005C3F99">
        <w:rPr>
          <w:bCs/>
        </w:rPr>
        <w:t xml:space="preserve">Email Diane Wagner at </w:t>
      </w:r>
      <w:hyperlink r:id="rId17" w:history="1">
        <w:r w:rsidRPr="005C3F99">
          <w:rPr>
            <w:rStyle w:val="Hyperlink"/>
            <w:bCs/>
          </w:rPr>
          <w:t>dianew@LDAO.ca</w:t>
        </w:r>
      </w:hyperlink>
      <w:r w:rsidRPr="005C3F99">
        <w:rPr>
          <w:bCs/>
        </w:rPr>
        <w:t xml:space="preserve"> or call (416) 929-4311 Ex. 22 (Mon.)</w:t>
      </w:r>
    </w:p>
    <w:p w:rsidR="00604E35" w:rsidRPr="003844E7" w:rsidRDefault="00604E35" w:rsidP="003844E7"/>
    <w:sectPr w:rsidR="00604E35" w:rsidRPr="003844E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F99" w:rsidRDefault="005C3F99" w:rsidP="005C3F99">
      <w:pPr>
        <w:spacing w:after="0" w:line="240" w:lineRule="auto"/>
      </w:pPr>
      <w:r>
        <w:separator/>
      </w:r>
    </w:p>
  </w:endnote>
  <w:endnote w:type="continuationSeparator" w:id="0">
    <w:p w:rsidR="005C3F99" w:rsidRDefault="005C3F99" w:rsidP="005C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729622"/>
      <w:docPartObj>
        <w:docPartGallery w:val="Page Numbers (Bottom of Page)"/>
        <w:docPartUnique/>
      </w:docPartObj>
    </w:sdtPr>
    <w:sdtEndPr>
      <w:rPr>
        <w:noProof/>
      </w:rPr>
    </w:sdtEndPr>
    <w:sdtContent>
      <w:p w:rsidR="005C3F99" w:rsidRDefault="005C3F99">
        <w:pPr>
          <w:pStyle w:val="Footer"/>
          <w:jc w:val="right"/>
        </w:pPr>
        <w:r>
          <w:fldChar w:fldCharType="begin"/>
        </w:r>
        <w:r>
          <w:instrText xml:space="preserve"> PAGE   \* MERGEFORMAT </w:instrText>
        </w:r>
        <w:r>
          <w:fldChar w:fldCharType="separate"/>
        </w:r>
        <w:r w:rsidR="007A1827">
          <w:rPr>
            <w:noProof/>
          </w:rPr>
          <w:t>1</w:t>
        </w:r>
        <w:r>
          <w:rPr>
            <w:noProof/>
          </w:rPr>
          <w:fldChar w:fldCharType="end"/>
        </w:r>
      </w:p>
    </w:sdtContent>
  </w:sdt>
  <w:p w:rsidR="005C3F99" w:rsidRDefault="005C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F99" w:rsidRDefault="005C3F99" w:rsidP="005C3F99">
      <w:pPr>
        <w:spacing w:after="0" w:line="240" w:lineRule="auto"/>
      </w:pPr>
      <w:r>
        <w:separator/>
      </w:r>
    </w:p>
  </w:footnote>
  <w:footnote w:type="continuationSeparator" w:id="0">
    <w:p w:rsidR="005C3F99" w:rsidRDefault="005C3F99" w:rsidP="005C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8726A"/>
    <w:multiLevelType w:val="multilevel"/>
    <w:tmpl w:val="2444C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92"/>
    <w:rsid w:val="00210D1B"/>
    <w:rsid w:val="003844E7"/>
    <w:rsid w:val="003F0D92"/>
    <w:rsid w:val="004074DD"/>
    <w:rsid w:val="004F2E6D"/>
    <w:rsid w:val="005C3F99"/>
    <w:rsid w:val="00604E35"/>
    <w:rsid w:val="007633C4"/>
    <w:rsid w:val="007A1827"/>
    <w:rsid w:val="007E6A66"/>
    <w:rsid w:val="008C29B2"/>
    <w:rsid w:val="009F5F0E"/>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2218"/>
  <w15:chartTrackingRefBased/>
  <w15:docId w15:val="{92F9F2D0-6808-4A3E-857B-8392CBF5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D1B"/>
    <w:rPr>
      <w:color w:val="0563C1" w:themeColor="hyperlink"/>
      <w:u w:val="single"/>
    </w:rPr>
  </w:style>
  <w:style w:type="character" w:styleId="FollowedHyperlink">
    <w:name w:val="FollowedHyperlink"/>
    <w:basedOn w:val="DefaultParagraphFont"/>
    <w:uiPriority w:val="99"/>
    <w:semiHidden/>
    <w:unhideWhenUsed/>
    <w:rsid w:val="00604E35"/>
    <w:rPr>
      <w:color w:val="954F72" w:themeColor="followedHyperlink"/>
      <w:u w:val="single"/>
    </w:rPr>
  </w:style>
  <w:style w:type="paragraph" w:styleId="Header">
    <w:name w:val="header"/>
    <w:basedOn w:val="Normal"/>
    <w:link w:val="HeaderChar"/>
    <w:uiPriority w:val="99"/>
    <w:unhideWhenUsed/>
    <w:rsid w:val="005C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99"/>
  </w:style>
  <w:style w:type="paragraph" w:styleId="Footer">
    <w:name w:val="footer"/>
    <w:basedOn w:val="Normal"/>
    <w:link w:val="FooterChar"/>
    <w:uiPriority w:val="99"/>
    <w:unhideWhenUsed/>
    <w:rsid w:val="005C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http://www.paac-seac.ca/home/paac-on-seac-annual-report-2017-1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ac-seac.ca" TargetMode="External"/><Relationship Id="rId17" Type="http://schemas.openxmlformats.org/officeDocument/2006/relationships/hyperlink" Target="mailto:dianew@LDAO.ca" TargetMode="External"/><Relationship Id="rId2" Type="http://schemas.openxmlformats.org/officeDocument/2006/relationships/styles" Target="styles.xml"/><Relationship Id="rId16" Type="http://schemas.openxmlformats.org/officeDocument/2006/relationships/hyperlink" Target="http://ohrc.on.ca/sites/default/files/Guidelines%20on%20accessible%20education_2004_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ac-seac.ca/annual-calendar/" TargetMode="External"/><Relationship Id="rId5" Type="http://schemas.openxmlformats.org/officeDocument/2006/relationships/footnotes" Target="footnotes.xml"/><Relationship Id="rId15" Type="http://schemas.openxmlformats.org/officeDocument/2006/relationships/hyperlink" Target="http://trk.mmail.lst.fin.gov.on.ca/trk/click?ref=zr9uf3m5h_1-51a4x36102x05992&amp;" TargetMode="External"/><Relationship Id="rId10" Type="http://schemas.openxmlformats.org/officeDocument/2006/relationships/hyperlink" Target="http://www.paac-seac.ca/home/paac-on-seac-effective-practices-handbook-for-seac-members/section-3-seac-roles-and-responsibilities/3-1-annual-plan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https://news.ontario.ca/opo/en/2018/08/consultation-into-education-re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3</cp:revision>
  <dcterms:created xsi:type="dcterms:W3CDTF">2018-09-17T17:32:00Z</dcterms:created>
  <dcterms:modified xsi:type="dcterms:W3CDTF">2018-09-17T19:33:00Z</dcterms:modified>
</cp:coreProperties>
</file>