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6111" w14:textId="77777777" w:rsidR="00A71DB1" w:rsidRDefault="00A71DB1" w:rsidP="00A71DB1">
      <w:pPr>
        <w:jc w:val="center"/>
      </w:pPr>
      <w:r>
        <w:rPr>
          <w:noProof/>
        </w:rPr>
        <w:drawing>
          <wp:inline distT="0" distB="0" distL="0" distR="0" wp14:anchorId="4E9F07BA" wp14:editId="45F83726">
            <wp:extent cx="3347085" cy="822960"/>
            <wp:effectExtent l="0" t="0" r="5715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16B177" w14:textId="77777777" w:rsidR="00A71DB1" w:rsidRPr="005616E5" w:rsidRDefault="00A71DB1" w:rsidP="00A71DB1">
      <w:pPr>
        <w:spacing w:after="200" w:line="276" w:lineRule="auto"/>
        <w:jc w:val="center"/>
        <w:rPr>
          <w:b/>
          <w:sz w:val="40"/>
          <w:szCs w:val="40"/>
        </w:rPr>
      </w:pPr>
      <w:r w:rsidRPr="005616E5">
        <w:rPr>
          <w:b/>
          <w:sz w:val="40"/>
          <w:szCs w:val="40"/>
        </w:rPr>
        <w:t>LDAO SEAC CIRCULAR</w:t>
      </w:r>
    </w:p>
    <w:p w14:paraId="76A30D26" w14:textId="7A4457F0" w:rsidR="00A71DB1" w:rsidRDefault="00A71DB1" w:rsidP="00A71DB1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</w:t>
      </w:r>
      <w:r w:rsidRPr="005616E5">
        <w:rPr>
          <w:b/>
          <w:sz w:val="32"/>
          <w:szCs w:val="32"/>
        </w:rPr>
        <w:t xml:space="preserve"> 202</w:t>
      </w:r>
      <w:r>
        <w:rPr>
          <w:b/>
          <w:sz w:val="32"/>
          <w:szCs w:val="32"/>
        </w:rPr>
        <w:t>2</w:t>
      </w:r>
    </w:p>
    <w:p w14:paraId="683C72CC" w14:textId="77777777" w:rsidR="00A71DB1" w:rsidRPr="005616E5" w:rsidRDefault="00A71DB1" w:rsidP="00A71DB1">
      <w:pPr>
        <w:spacing w:after="200" w:line="276" w:lineRule="auto"/>
      </w:pPr>
      <w:r w:rsidRPr="005616E5">
        <w:t>The Learning Disabilities Association of Ontario (LDAO) SEAC Circular is published 5 times a year, usually in September, November, February, April and June.</w:t>
      </w:r>
    </w:p>
    <w:p w14:paraId="720CF005" w14:textId="77777777" w:rsidR="00A71DB1" w:rsidRPr="005616E5" w:rsidRDefault="00A71DB1" w:rsidP="00A71DB1">
      <w:pPr>
        <w:spacing w:after="200" w:line="276" w:lineRule="auto"/>
      </w:pPr>
      <w:r w:rsidRPr="005616E5">
        <w:t xml:space="preserve">The following are some topics that your SEAC should be looking at. Action items and/or recommendations for effective practices will be </w:t>
      </w:r>
      <w:r w:rsidRPr="005616E5">
        <w:rPr>
          <w:u w:val="single"/>
        </w:rPr>
        <w:t>underlined</w:t>
      </w:r>
      <w:r w:rsidRPr="005616E5">
        <w:t xml:space="preserve">. </w:t>
      </w:r>
    </w:p>
    <w:p w14:paraId="7560EFF1" w14:textId="77777777" w:rsidR="00A71DB1" w:rsidRPr="005616E5" w:rsidRDefault="00A71DB1" w:rsidP="00A71DB1">
      <w:pPr>
        <w:spacing w:after="200" w:line="276" w:lineRule="auto"/>
      </w:pPr>
      <w:r w:rsidRPr="005616E5">
        <w:t>Feel free to share any of this information or the attachments with other SEAC members.  As always, when you are planning to introduce a motion for the consideration of SEAC, it is particularly important that you share all related background items with your fellow SEAC reps.</w:t>
      </w:r>
    </w:p>
    <w:p w14:paraId="22E1E1C5" w14:textId="2AEE9490" w:rsidR="00A71DB1" w:rsidRDefault="00A71DB1" w:rsidP="00A71DB1">
      <w:pPr>
        <w:spacing w:after="200" w:line="276" w:lineRule="auto"/>
        <w:rPr>
          <w:b/>
        </w:rPr>
      </w:pPr>
      <w:r w:rsidRPr="005616E5">
        <w:rPr>
          <w:b/>
        </w:rPr>
        <w:br/>
        <w:t>Topics covered by this SEAC Circular:</w:t>
      </w:r>
    </w:p>
    <w:p w14:paraId="1DC63440" w14:textId="01BC4788" w:rsidR="00A71DB1" w:rsidRDefault="00A71DB1" w:rsidP="00A71DB1">
      <w:pPr>
        <w:spacing w:after="200" w:line="276" w:lineRule="auto"/>
        <w:rPr>
          <w:bCs/>
        </w:rPr>
      </w:pPr>
      <w:bookmarkStart w:id="0" w:name="_Hlk118203510"/>
      <w:r w:rsidRPr="00A71DB1">
        <w:rPr>
          <w:bCs/>
        </w:rPr>
        <w:t>1.</w:t>
      </w:r>
      <w:r>
        <w:rPr>
          <w:bCs/>
        </w:rPr>
        <w:t xml:space="preserve"> </w:t>
      </w:r>
      <w:bookmarkStart w:id="1" w:name="_Hlk118203480"/>
      <w:r>
        <w:rPr>
          <w:bCs/>
        </w:rPr>
        <w:t>New SEAC term and training for new SEAC members</w:t>
      </w:r>
    </w:p>
    <w:p w14:paraId="2F10D6F8" w14:textId="2723F18A" w:rsidR="00A71DB1" w:rsidRDefault="00A71DB1" w:rsidP="00A71DB1">
      <w:pPr>
        <w:spacing w:after="200" w:line="276" w:lineRule="auto"/>
        <w:rPr>
          <w:bCs/>
        </w:rPr>
      </w:pPr>
      <w:bookmarkStart w:id="2" w:name="_Hlk118204010"/>
      <w:bookmarkEnd w:id="0"/>
      <w:bookmarkEnd w:id="1"/>
      <w:r>
        <w:rPr>
          <w:bCs/>
        </w:rPr>
        <w:t>2. Ministry Updates</w:t>
      </w:r>
    </w:p>
    <w:bookmarkEnd w:id="2"/>
    <w:p w14:paraId="335852C8" w14:textId="7D1C8365" w:rsidR="00A71DB1" w:rsidRDefault="00A71DB1" w:rsidP="00A71DB1">
      <w:pPr>
        <w:rPr>
          <w:b/>
        </w:rPr>
      </w:pPr>
      <w:r w:rsidRPr="00540C5F">
        <w:rPr>
          <w:b/>
        </w:rPr>
        <w:t>Li</w:t>
      </w:r>
      <w:r>
        <w:rPr>
          <w:b/>
        </w:rPr>
        <w:t>st</w:t>
      </w:r>
      <w:r w:rsidRPr="00540C5F">
        <w:rPr>
          <w:b/>
        </w:rPr>
        <w:t xml:space="preserve"> of Supplementary Materials:</w:t>
      </w:r>
    </w:p>
    <w:p w14:paraId="7755942C" w14:textId="6D706005" w:rsidR="00A71DB1" w:rsidRPr="00A71DB1" w:rsidRDefault="00A71DB1" w:rsidP="00A71DB1">
      <w:pPr>
        <w:spacing w:after="200" w:line="276" w:lineRule="auto"/>
        <w:rPr>
          <w:bCs/>
        </w:rPr>
      </w:pPr>
      <w:r w:rsidRPr="00A71DB1">
        <w:rPr>
          <w:bCs/>
        </w:rPr>
        <w:t>1.</w:t>
      </w:r>
      <w:r>
        <w:rPr>
          <w:bCs/>
        </w:rPr>
        <w:t xml:space="preserve"> October 20, </w:t>
      </w:r>
      <w:proofErr w:type="gramStart"/>
      <w:r>
        <w:rPr>
          <w:bCs/>
        </w:rPr>
        <w:t>2022</w:t>
      </w:r>
      <w:proofErr w:type="gramEnd"/>
      <w:r>
        <w:rPr>
          <w:bCs/>
        </w:rPr>
        <w:t xml:space="preserve"> Ministry Memo</w:t>
      </w:r>
    </w:p>
    <w:p w14:paraId="061A6D2B" w14:textId="77777777" w:rsidR="00A71DB1" w:rsidRPr="001E2B6F" w:rsidRDefault="00A71DB1" w:rsidP="00A71DB1">
      <w:pPr>
        <w:rPr>
          <w:b/>
          <w:bCs/>
        </w:rPr>
      </w:pPr>
      <w:r w:rsidRPr="001E2B6F">
        <w:rPr>
          <w:b/>
          <w:bCs/>
        </w:rPr>
        <w:t xml:space="preserve">Note: </w:t>
      </w:r>
      <w:r w:rsidRPr="001E2B6F">
        <w:rPr>
          <w:bCs/>
        </w:rPr>
        <w:t>You can access the SEAC Circular and supplementary materials at</w:t>
      </w:r>
      <w:r w:rsidRPr="001E2B6F">
        <w:rPr>
          <w:bCs/>
        </w:rPr>
        <w:br/>
      </w:r>
      <w:hyperlink r:id="rId6" w:history="1">
        <w:r w:rsidRPr="001E2B6F">
          <w:rPr>
            <w:rStyle w:val="Hyperlink"/>
            <w:bCs/>
          </w:rPr>
          <w:t>www.ldao.ca/about/public-policy-advocacy/seac-circulars/</w:t>
        </w:r>
      </w:hyperlink>
      <w:r w:rsidRPr="001E2B6F">
        <w:rPr>
          <w:bCs/>
        </w:rPr>
        <w:t>.</w:t>
      </w:r>
      <w:r w:rsidRPr="001E2B6F">
        <w:rPr>
          <w:b/>
          <w:bCs/>
        </w:rPr>
        <w:t xml:space="preserve"> </w:t>
      </w:r>
    </w:p>
    <w:p w14:paraId="3EDABE2C" w14:textId="5F309107" w:rsidR="00A71DB1" w:rsidRDefault="00A71DB1" w:rsidP="00A71DB1">
      <w:pPr>
        <w:rPr>
          <w:rStyle w:val="Hyperlink"/>
          <w:bCs/>
        </w:rPr>
      </w:pPr>
      <w:r w:rsidRPr="001E2B6F">
        <w:rPr>
          <w:bCs/>
          <w:lang w:val="en-US"/>
        </w:rPr>
        <w:t xml:space="preserve">You can access Ministry funding (B &amp; SB) memos by date at: </w:t>
      </w:r>
      <w:hyperlink r:id="rId7" w:tgtFrame="_blank" w:history="1">
        <w:r w:rsidRPr="001E2B6F">
          <w:rPr>
            <w:rStyle w:val="Hyperlink"/>
            <w:bCs/>
          </w:rPr>
          <w:t>https://efis.fma.csc.gov.on.ca/faab/Memos.htm</w:t>
        </w:r>
      </w:hyperlink>
      <w:r w:rsidR="00751E86">
        <w:rPr>
          <w:rStyle w:val="Hyperlink"/>
          <w:bCs/>
        </w:rPr>
        <w:br/>
      </w:r>
    </w:p>
    <w:p w14:paraId="596FA5CE" w14:textId="77777777" w:rsidR="00751E86" w:rsidRPr="00794E4E" w:rsidRDefault="00751E86" w:rsidP="00751E86">
      <w:pPr>
        <w:spacing w:after="200" w:line="276" w:lineRule="auto"/>
        <w:rPr>
          <w:b/>
        </w:rPr>
      </w:pPr>
      <w:r w:rsidRPr="00794E4E">
        <w:rPr>
          <w:b/>
        </w:rPr>
        <w:t>1. New SEAC term and training for new SEAC members</w:t>
      </w:r>
    </w:p>
    <w:p w14:paraId="339FDD6A" w14:textId="378B0F1C" w:rsidR="001E6877" w:rsidRDefault="00751E86" w:rsidP="00751E86">
      <w:pPr>
        <w:rPr>
          <w:rStyle w:val="Hyperlink"/>
          <w:bCs/>
          <w:color w:val="auto"/>
          <w:u w:val="none"/>
        </w:rPr>
      </w:pPr>
      <w:r w:rsidRPr="00751E86">
        <w:rPr>
          <w:rStyle w:val="Hyperlink"/>
          <w:bCs/>
          <w:color w:val="auto"/>
          <w:u w:val="none"/>
        </w:rPr>
        <w:t xml:space="preserve">As new </w:t>
      </w:r>
      <w:r>
        <w:rPr>
          <w:rStyle w:val="Hyperlink"/>
          <w:bCs/>
          <w:color w:val="auto"/>
          <w:u w:val="none"/>
        </w:rPr>
        <w:t xml:space="preserve">SEAC members and alternates begin their terms, SEACs are required to do SEAC </w:t>
      </w:r>
      <w:r w:rsidR="001E6877">
        <w:rPr>
          <w:rStyle w:val="Hyperlink"/>
          <w:bCs/>
          <w:color w:val="auto"/>
          <w:u w:val="none"/>
        </w:rPr>
        <w:t>orientation:</w:t>
      </w:r>
      <w:r>
        <w:rPr>
          <w:rStyle w:val="Hyperlink"/>
          <w:bCs/>
          <w:color w:val="auto"/>
          <w:u w:val="none"/>
        </w:rPr>
        <w:t xml:space="preserve"> </w:t>
      </w:r>
    </w:p>
    <w:p w14:paraId="30A6023F" w14:textId="77777777" w:rsidR="001E6877" w:rsidRPr="001E6877" w:rsidRDefault="001E6877" w:rsidP="001E6877">
      <w:pPr>
        <w:ind w:left="720"/>
        <w:rPr>
          <w:rStyle w:val="Hyperlink"/>
          <w:bCs/>
          <w:color w:val="auto"/>
          <w:u w:val="none"/>
        </w:rPr>
      </w:pPr>
      <w:r w:rsidRPr="001E6877">
        <w:rPr>
          <w:rStyle w:val="Hyperlink"/>
          <w:bCs/>
          <w:color w:val="auto"/>
          <w:u w:val="none"/>
        </w:rPr>
        <w:t>Within a reasonable time after a special education advisory committee is appointed, the board shall provide the members of the committee and their alternates with information and orientation respecting,</w:t>
      </w:r>
    </w:p>
    <w:p w14:paraId="0100C5E5" w14:textId="1B282B0F" w:rsidR="001E6877" w:rsidRPr="001E6877" w:rsidRDefault="001E6877" w:rsidP="001E6877">
      <w:pPr>
        <w:ind w:left="720"/>
        <w:rPr>
          <w:rStyle w:val="Hyperlink"/>
          <w:bCs/>
          <w:color w:val="auto"/>
          <w:u w:val="none"/>
        </w:rPr>
      </w:pPr>
      <w:r w:rsidRPr="001E6877">
        <w:rPr>
          <w:rStyle w:val="Hyperlink"/>
          <w:bCs/>
          <w:color w:val="auto"/>
          <w:u w:val="none"/>
        </w:rPr>
        <w:t>(a)</w:t>
      </w:r>
      <w:r>
        <w:rPr>
          <w:rStyle w:val="Hyperlink"/>
          <w:bCs/>
          <w:color w:val="auto"/>
          <w:u w:val="none"/>
        </w:rPr>
        <w:t xml:space="preserve"> </w:t>
      </w:r>
      <w:r w:rsidRPr="001E6877">
        <w:rPr>
          <w:rStyle w:val="Hyperlink"/>
          <w:bCs/>
          <w:color w:val="auto"/>
          <w:u w:val="none"/>
        </w:rPr>
        <w:t>the role of the committee and of the board in relation to special education; and</w:t>
      </w:r>
    </w:p>
    <w:p w14:paraId="28E3C73B" w14:textId="396DE4C4" w:rsidR="001E6877" w:rsidRDefault="001E6877" w:rsidP="001E6877">
      <w:pPr>
        <w:ind w:left="720"/>
        <w:rPr>
          <w:rStyle w:val="Hyperlink"/>
          <w:bCs/>
          <w:color w:val="auto"/>
          <w:u w:val="none"/>
        </w:rPr>
      </w:pPr>
      <w:r w:rsidRPr="001E6877">
        <w:rPr>
          <w:rStyle w:val="Hyperlink"/>
          <w:bCs/>
          <w:color w:val="auto"/>
          <w:u w:val="none"/>
        </w:rPr>
        <w:t>(b)</w:t>
      </w:r>
      <w:r>
        <w:rPr>
          <w:rStyle w:val="Hyperlink"/>
          <w:bCs/>
          <w:color w:val="auto"/>
          <w:u w:val="none"/>
        </w:rPr>
        <w:t xml:space="preserve"> </w:t>
      </w:r>
      <w:r w:rsidRPr="001E6877">
        <w:rPr>
          <w:rStyle w:val="Hyperlink"/>
          <w:bCs/>
          <w:color w:val="auto"/>
          <w:u w:val="none"/>
        </w:rPr>
        <w:t>Ministry and board policies relating to special education. O. Reg. 464/97, s. 10.</w:t>
      </w:r>
    </w:p>
    <w:p w14:paraId="33CD59BD" w14:textId="3F95356D" w:rsidR="00A71DB1" w:rsidRPr="00751E86" w:rsidRDefault="00751E86" w:rsidP="00751E86">
      <w:pPr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lastRenderedPageBreak/>
        <w:t xml:space="preserve">The PAAC on SEAC website, </w:t>
      </w:r>
      <w:hyperlink r:id="rId8" w:history="1">
        <w:r w:rsidRPr="00816C6A">
          <w:rPr>
            <w:rStyle w:val="Hyperlink"/>
            <w:bCs/>
          </w:rPr>
          <w:t>www.paac-seac.ca</w:t>
        </w:r>
      </w:hyperlink>
      <w:r>
        <w:rPr>
          <w:rStyle w:val="Hyperlink"/>
          <w:bCs/>
          <w:color w:val="auto"/>
          <w:u w:val="none"/>
        </w:rPr>
        <w:t xml:space="preserve">, is an excellent resource for </w:t>
      </w:r>
      <w:r w:rsidR="001E6877">
        <w:rPr>
          <w:rStyle w:val="Hyperlink"/>
          <w:bCs/>
          <w:color w:val="auto"/>
          <w:u w:val="none"/>
        </w:rPr>
        <w:t xml:space="preserve">orientation and </w:t>
      </w:r>
      <w:r>
        <w:rPr>
          <w:rStyle w:val="Hyperlink"/>
          <w:bCs/>
          <w:color w:val="auto"/>
          <w:u w:val="none"/>
        </w:rPr>
        <w:t xml:space="preserve">training </w:t>
      </w:r>
      <w:proofErr w:type="gramStart"/>
      <w:r>
        <w:rPr>
          <w:rStyle w:val="Hyperlink"/>
          <w:bCs/>
          <w:color w:val="auto"/>
          <w:u w:val="none"/>
        </w:rPr>
        <w:t>and also</w:t>
      </w:r>
      <w:proofErr w:type="gramEnd"/>
      <w:r>
        <w:rPr>
          <w:rStyle w:val="Hyperlink"/>
          <w:bCs/>
          <w:color w:val="auto"/>
          <w:u w:val="none"/>
        </w:rPr>
        <w:t xml:space="preserve"> for refreshing knowledge of continuing members.  The </w:t>
      </w:r>
      <w:r w:rsidRPr="00751E86">
        <w:rPr>
          <w:rStyle w:val="Hyperlink"/>
          <w:b/>
          <w:color w:val="auto"/>
          <w:u w:val="none"/>
        </w:rPr>
        <w:t>PAAC on SEAC Effective Practices Handbook</w:t>
      </w:r>
      <w:r>
        <w:rPr>
          <w:rStyle w:val="Hyperlink"/>
          <w:bCs/>
          <w:color w:val="auto"/>
          <w:u w:val="none"/>
        </w:rPr>
        <w:t xml:space="preserve"> (</w:t>
      </w:r>
      <w:hyperlink r:id="rId9" w:history="1">
        <w:r w:rsidRPr="00816C6A">
          <w:rPr>
            <w:rStyle w:val="Hyperlink"/>
            <w:bCs/>
          </w:rPr>
          <w:t>www.paac-seac.ca/home/paac-on-seac-effective-practices-handbook-for-seac-members/</w:t>
        </w:r>
      </w:hyperlink>
      <w:r>
        <w:rPr>
          <w:rStyle w:val="Hyperlink"/>
          <w:bCs/>
          <w:color w:val="auto"/>
          <w:u w:val="none"/>
        </w:rPr>
        <w:t>) has been used by many SEACs for training, sometimes tackling one unit at a time. There are also three training videos that are very useful.</w:t>
      </w:r>
    </w:p>
    <w:p w14:paraId="0DB5697A" w14:textId="66DA02CD" w:rsidR="00751E86" w:rsidRDefault="001E6877" w:rsidP="00751E86">
      <w:pPr>
        <w:spacing w:after="200" w:line="276" w:lineRule="auto"/>
        <w:rPr>
          <w:b/>
        </w:rPr>
      </w:pPr>
      <w:r>
        <w:rPr>
          <w:bCs/>
        </w:rPr>
        <w:br/>
      </w:r>
      <w:r w:rsidR="00751E86" w:rsidRPr="001E6877">
        <w:rPr>
          <w:b/>
        </w:rPr>
        <w:t>2. Ministry Updates</w:t>
      </w:r>
    </w:p>
    <w:p w14:paraId="54AA577A" w14:textId="295A897D" w:rsidR="001E6877" w:rsidRPr="00794E4E" w:rsidRDefault="001E6877" w:rsidP="00751E86">
      <w:pPr>
        <w:spacing w:after="200" w:line="276" w:lineRule="auto"/>
      </w:pPr>
      <w:r>
        <w:rPr>
          <w:bCs/>
        </w:rPr>
        <w:t xml:space="preserve">The October 20, </w:t>
      </w:r>
      <w:proofErr w:type="gramStart"/>
      <w:r>
        <w:rPr>
          <w:bCs/>
        </w:rPr>
        <w:t>2022</w:t>
      </w:r>
      <w:proofErr w:type="gramEnd"/>
      <w:r>
        <w:rPr>
          <w:bCs/>
        </w:rPr>
        <w:t xml:space="preserve"> Memo from Minister Lecce addresses a number of issues of interest to SEACs. For example, “</w:t>
      </w:r>
      <w:r w:rsidRPr="006D4FFE">
        <w:t xml:space="preserve">school boards are now able to deliver the $175M Tutoring Supports Program until March 31, </w:t>
      </w:r>
      <w:proofErr w:type="gramStart"/>
      <w:r w:rsidRPr="006D4FFE">
        <w:t>2023</w:t>
      </w:r>
      <w:proofErr w:type="gramEnd"/>
      <w:r w:rsidRPr="006D4FFE">
        <w:t xml:space="preserve"> and are able to use any unspent funds from the first half of the program to this extended timeline</w:t>
      </w:r>
      <w:r>
        <w:t xml:space="preserve">”. </w:t>
      </w:r>
      <w:r w:rsidR="00794E4E">
        <w:br/>
      </w:r>
      <w:r w:rsidRPr="00EA0144">
        <w:rPr>
          <w:u w:val="single"/>
        </w:rPr>
        <w:t xml:space="preserve">SEACs should ask </w:t>
      </w:r>
      <w:r w:rsidR="00EA0144" w:rsidRPr="00EA0144">
        <w:rPr>
          <w:u w:val="single"/>
        </w:rPr>
        <w:t>how these funds will be used for students with special education needs.</w:t>
      </w:r>
    </w:p>
    <w:p w14:paraId="3A29E9C0" w14:textId="3C054AF4" w:rsidR="00EA0144" w:rsidRPr="00794E4E" w:rsidRDefault="00794E4E" w:rsidP="00ED1B81">
      <w:pPr>
        <w:rPr>
          <w:bCs/>
        </w:rPr>
      </w:pPr>
      <w:r>
        <w:t>“</w:t>
      </w:r>
      <w:r w:rsidR="00EA0144" w:rsidRPr="006D4FFE">
        <w:t xml:space="preserve">In February 2022, the ministry committed to taking immediate action to improve student literacy as part of its response to the Ontario Human Rights Commission’s (OHRC) </w:t>
      </w:r>
      <w:r w:rsidR="00EA0144" w:rsidRPr="006D4FFE">
        <w:rPr>
          <w:i/>
          <w:iCs/>
        </w:rPr>
        <w:t>Right to Read Report</w:t>
      </w:r>
      <w:r>
        <w:rPr>
          <w:i/>
          <w:iCs/>
        </w:rPr>
        <w:t xml:space="preserve">” </w:t>
      </w:r>
      <w:r>
        <w:t>“</w:t>
      </w:r>
      <w:r w:rsidRPr="006D4FFE">
        <w:t xml:space="preserve">These commitments also include a focus on helping educators reach young students sooner to support the development of reading skills, including the release of </w:t>
      </w:r>
      <w:hyperlink r:id="rId10" w:history="1">
        <w:r w:rsidRPr="006D4FFE">
          <w:rPr>
            <w:rStyle w:val="Hyperlink"/>
            <w:color w:val="5F5F5F"/>
          </w:rPr>
          <w:t>Effective Early Reading Instruction: A Teacher’s Guide</w:t>
        </w:r>
      </w:hyperlink>
      <w:r w:rsidRPr="006D4FFE">
        <w:t xml:space="preserve"> </w:t>
      </w:r>
      <w:r w:rsidR="00ED1B81">
        <w:rPr>
          <w:bCs/>
        </w:rPr>
        <w:t>(</w:t>
      </w:r>
      <w:hyperlink r:id="rId11" w:history="1">
        <w:r w:rsidR="00ED1B81" w:rsidRPr="00DE73B1">
          <w:rPr>
            <w:rStyle w:val="Hyperlink"/>
            <w:bCs/>
          </w:rPr>
          <w:t>www.dcp.edu.gov.on.ca/en/guide-effective-early-reading/development-reading-skills</w:t>
        </w:r>
      </w:hyperlink>
      <w:r w:rsidR="00ED1B81">
        <w:rPr>
          <w:bCs/>
        </w:rPr>
        <w:t xml:space="preserve">) </w:t>
      </w:r>
      <w:r w:rsidRPr="006D4FFE">
        <w:t>in English and French last Spring, to support evidence-based effective instruction in early reading.</w:t>
      </w:r>
      <w:r>
        <w:t>”</w:t>
      </w:r>
      <w:r>
        <w:br/>
      </w:r>
      <w:r w:rsidRPr="00794E4E">
        <w:rPr>
          <w:u w:val="single"/>
        </w:rPr>
        <w:t>SEACs should ask how their school board is implementing evidence-based effective reading instruction.</w:t>
      </w:r>
    </w:p>
    <w:p w14:paraId="43985CA8" w14:textId="0040723A" w:rsidR="00A71DB1" w:rsidRPr="00750EE2" w:rsidRDefault="00751E86" w:rsidP="00A71DB1">
      <w:pPr>
        <w:rPr>
          <w:bCs/>
        </w:rPr>
      </w:pPr>
      <w:r>
        <w:rPr>
          <w:bCs/>
        </w:rPr>
        <w:br/>
      </w:r>
    </w:p>
    <w:p w14:paraId="7D880098" w14:textId="77777777" w:rsidR="00A71DB1" w:rsidRDefault="00A71DB1" w:rsidP="00A71DB1">
      <w:pPr>
        <w:ind w:firstLine="720"/>
        <w:jc w:val="both"/>
      </w:pPr>
      <w:r w:rsidRPr="006D7CFE">
        <w:rPr>
          <w:rFonts w:eastAsia="Arial" w:cs="Times New Roman"/>
          <w:b/>
          <w:bCs/>
        </w:rPr>
        <w:t xml:space="preserve">Questions?  </w:t>
      </w:r>
      <w:r w:rsidRPr="006D7CFE">
        <w:rPr>
          <w:rFonts w:eastAsia="Arial" w:cs="Times New Roman"/>
          <w:bCs/>
        </w:rPr>
        <w:t xml:space="preserve">Email Diane Wagner at </w:t>
      </w:r>
      <w:hyperlink r:id="rId12" w:history="1">
        <w:r w:rsidRPr="006D7CFE">
          <w:rPr>
            <w:rFonts w:eastAsia="Arial" w:cs="Times New Roman"/>
            <w:bCs/>
            <w:color w:val="0000FF"/>
            <w:u w:val="single"/>
          </w:rPr>
          <w:t>dianew@LDAO.ca</w:t>
        </w:r>
      </w:hyperlink>
    </w:p>
    <w:p w14:paraId="230713EA" w14:textId="77777777" w:rsidR="00A71DB1" w:rsidRPr="00A71DB1" w:rsidRDefault="00A71DB1" w:rsidP="00A71DB1">
      <w:pPr>
        <w:spacing w:after="200" w:line="276" w:lineRule="auto"/>
        <w:rPr>
          <w:bCs/>
        </w:rPr>
      </w:pPr>
    </w:p>
    <w:p w14:paraId="2779D5CF" w14:textId="77777777" w:rsidR="008A0524" w:rsidRDefault="00000000" w:rsidP="00A71DB1">
      <w:pPr>
        <w:jc w:val="center"/>
      </w:pPr>
    </w:p>
    <w:sectPr w:rsidR="008A05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7BBF"/>
    <w:multiLevelType w:val="hybridMultilevel"/>
    <w:tmpl w:val="58981C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52443"/>
    <w:multiLevelType w:val="hybridMultilevel"/>
    <w:tmpl w:val="82F098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234B8"/>
    <w:multiLevelType w:val="hybridMultilevel"/>
    <w:tmpl w:val="32206C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754745">
    <w:abstractNumId w:val="2"/>
  </w:num>
  <w:num w:numId="2" w16cid:durableId="1894341845">
    <w:abstractNumId w:val="0"/>
  </w:num>
  <w:num w:numId="3" w16cid:durableId="1136877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B1"/>
    <w:rsid w:val="001E6877"/>
    <w:rsid w:val="00452EA1"/>
    <w:rsid w:val="006F781F"/>
    <w:rsid w:val="00751E86"/>
    <w:rsid w:val="00794E4E"/>
    <w:rsid w:val="00A00B76"/>
    <w:rsid w:val="00A71DB1"/>
    <w:rsid w:val="00DA318F"/>
    <w:rsid w:val="00EA0144"/>
    <w:rsid w:val="00ED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668D7"/>
  <w15:chartTrackingRefBased/>
  <w15:docId w15:val="{D0D71A3E-DE64-4EE7-A872-97738E0E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D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1D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1DB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6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ac-seac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fis.fma.csc.gov.on.ca/faab/Memos.htm" TargetMode="External"/><Relationship Id="rId12" Type="http://schemas.openxmlformats.org/officeDocument/2006/relationships/hyperlink" Target="mailto:dianew@LDA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dao.ca/about/public-policy-advocacy/seac-circulars/" TargetMode="External"/><Relationship Id="rId11" Type="http://schemas.openxmlformats.org/officeDocument/2006/relationships/hyperlink" Target="http://www.dcp.edu.gov.on.ca/en/guide-effective-early-reading/development-reading-skill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dcp.edu.gov.on.ca/en/guide-effective-early-reading/development-reading-skil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ac-seac.ca/home/paac-on-seac-effective-practices-handbook-for-seac-membe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Wagner</dc:creator>
  <cp:keywords/>
  <dc:description/>
  <cp:lastModifiedBy>Diane Wagner</cp:lastModifiedBy>
  <cp:revision>3</cp:revision>
  <dcterms:created xsi:type="dcterms:W3CDTF">2022-11-01T17:40:00Z</dcterms:created>
  <dcterms:modified xsi:type="dcterms:W3CDTF">2022-11-02T19:21:00Z</dcterms:modified>
</cp:coreProperties>
</file>