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FD2" w:rsidRDefault="00652FD2" w:rsidP="00652FD2">
      <w:pPr>
        <w:jc w:val="center"/>
        <w:rPr>
          <w:b/>
        </w:rPr>
      </w:pPr>
      <w:r w:rsidRPr="00652FD2">
        <w:rPr>
          <w:rFonts w:eastAsia="Arial" w:cs="Times New Roman"/>
          <w:noProof/>
          <w:lang w:eastAsia="en-CA"/>
        </w:rPr>
        <w:drawing>
          <wp:inline distT="0" distB="0" distL="0" distR="0" wp14:anchorId="3BE439AD" wp14:editId="3D8573BF">
            <wp:extent cx="3343275" cy="819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FD2" w:rsidRPr="00652FD2" w:rsidRDefault="00652FD2" w:rsidP="00652FD2">
      <w:pPr>
        <w:rPr>
          <w:b/>
          <w:sz w:val="28"/>
          <w:szCs w:val="28"/>
        </w:rPr>
      </w:pPr>
    </w:p>
    <w:p w:rsidR="00652FD2" w:rsidRPr="00652FD2" w:rsidRDefault="00652FD2" w:rsidP="00652FD2">
      <w:pPr>
        <w:jc w:val="center"/>
        <w:rPr>
          <w:b/>
          <w:sz w:val="28"/>
          <w:szCs w:val="28"/>
        </w:rPr>
      </w:pPr>
      <w:r w:rsidRPr="00652FD2">
        <w:rPr>
          <w:b/>
          <w:sz w:val="28"/>
          <w:szCs w:val="28"/>
        </w:rPr>
        <w:t>LDAO SEAC CIRCULAR</w:t>
      </w:r>
    </w:p>
    <w:p w:rsidR="00652FD2" w:rsidRPr="00652FD2" w:rsidRDefault="00652FD2" w:rsidP="00652FD2">
      <w:pPr>
        <w:jc w:val="center"/>
      </w:pPr>
      <w:r>
        <w:rPr>
          <w:b/>
        </w:rPr>
        <w:t>June</w:t>
      </w:r>
      <w:r w:rsidRPr="00652FD2">
        <w:rPr>
          <w:b/>
        </w:rPr>
        <w:t xml:space="preserve"> 2016</w:t>
      </w:r>
    </w:p>
    <w:p w:rsidR="00652FD2" w:rsidRPr="00652FD2" w:rsidRDefault="00652FD2" w:rsidP="00652FD2">
      <w:r w:rsidRPr="00652FD2">
        <w:br/>
        <w:t>The Learning Disabilities Association of Ontario (LDAO) SEAC Circular is published 5 times a year, in September, November, February, April and June.</w:t>
      </w:r>
    </w:p>
    <w:p w:rsidR="00652FD2" w:rsidRPr="00652FD2" w:rsidRDefault="00652FD2" w:rsidP="00652FD2">
      <w:r w:rsidRPr="00652FD2">
        <w:t xml:space="preserve">The following are some topics that your SEAC should be looking at. Action items and/or recommendations for effective practices will be </w:t>
      </w:r>
      <w:r w:rsidRPr="00652FD2">
        <w:rPr>
          <w:u w:val="single"/>
        </w:rPr>
        <w:t>underlined</w:t>
      </w:r>
      <w:r w:rsidRPr="00652FD2">
        <w:t>.</w:t>
      </w:r>
    </w:p>
    <w:p w:rsidR="00652FD2" w:rsidRPr="00652FD2" w:rsidRDefault="00652FD2" w:rsidP="00652FD2">
      <w:r w:rsidRPr="00652FD2">
        <w:t>Feel free to share any of this information or the attachments with other SEAC members.  As always, when you are planning to introduce a motion for the consideration of SEAC, it is particularly important that you share all related background items with your fellow SEAC reps.</w:t>
      </w:r>
    </w:p>
    <w:p w:rsidR="00652FD2" w:rsidRDefault="00652FD2" w:rsidP="00652FD2">
      <w:pPr>
        <w:rPr>
          <w:b/>
        </w:rPr>
      </w:pPr>
      <w:r w:rsidRPr="00652FD2">
        <w:rPr>
          <w:b/>
        </w:rPr>
        <w:br/>
      </w:r>
      <w:r w:rsidR="00750ADF">
        <w:rPr>
          <w:b/>
        </w:rPr>
        <w:br/>
      </w:r>
      <w:r w:rsidRPr="00652FD2">
        <w:rPr>
          <w:b/>
        </w:rPr>
        <w:t>The topics covered by this SEAC Circular:</w:t>
      </w:r>
    </w:p>
    <w:p w:rsidR="00652FD2" w:rsidRDefault="00652FD2" w:rsidP="00652FD2">
      <w:pPr>
        <w:pStyle w:val="ListParagraph"/>
        <w:numPr>
          <w:ilvl w:val="0"/>
          <w:numId w:val="2"/>
        </w:numPr>
      </w:pPr>
      <w:r>
        <w:t>Special Education Plan/Report</w:t>
      </w:r>
    </w:p>
    <w:p w:rsidR="00652FD2" w:rsidRDefault="00652FD2" w:rsidP="00652FD2">
      <w:r>
        <w:t>2.   PAAC revised Effective Practices Handbook and training videos</w:t>
      </w:r>
    </w:p>
    <w:p w:rsidR="00652FD2" w:rsidRDefault="00652FD2" w:rsidP="00652FD2">
      <w:r>
        <w:t>3.   LDAO Educators</w:t>
      </w:r>
      <w:r w:rsidR="007B0C69">
        <w:t>’</w:t>
      </w:r>
      <w:r>
        <w:t xml:space="preserve"> Institute</w:t>
      </w:r>
    </w:p>
    <w:p w:rsidR="008530CB" w:rsidRDefault="00C128ED" w:rsidP="00652FD2">
      <w:r>
        <w:t>4.   Videos</w:t>
      </w:r>
      <w:r w:rsidR="00264409">
        <w:t xml:space="preserve"> &amp; handouts</w:t>
      </w:r>
      <w:r>
        <w:t xml:space="preserve"> from Easter Seals Special Education conference</w:t>
      </w:r>
    </w:p>
    <w:p w:rsidR="00652FD2" w:rsidRDefault="008530CB" w:rsidP="00652FD2">
      <w:r>
        <w:t>5.   Evaluation and Planning</w:t>
      </w:r>
      <w:r w:rsidR="00E63BD2">
        <w:br/>
      </w:r>
    </w:p>
    <w:p w:rsidR="00652FD2" w:rsidRPr="00652FD2" w:rsidRDefault="00652FD2" w:rsidP="00652FD2">
      <w:pPr>
        <w:rPr>
          <w:b/>
        </w:rPr>
      </w:pPr>
      <w:r w:rsidRPr="00652FD2">
        <w:rPr>
          <w:b/>
        </w:rPr>
        <w:t>List of Supplementary Materials:</w:t>
      </w:r>
    </w:p>
    <w:p w:rsidR="00611D9E" w:rsidRDefault="00E63BD2" w:rsidP="00E63BD2">
      <w:r>
        <w:t xml:space="preserve">1. </w:t>
      </w:r>
      <w:r w:rsidR="00611D9E">
        <w:t xml:space="preserve">  2016-17 Special Education Plan Checklist</w:t>
      </w:r>
    </w:p>
    <w:p w:rsidR="00652FD2" w:rsidRDefault="00611D9E" w:rsidP="00E63BD2">
      <w:r>
        <w:t xml:space="preserve">2.   </w:t>
      </w:r>
      <w:r w:rsidR="00E63BD2">
        <w:t>Educators Institute flyer English</w:t>
      </w:r>
    </w:p>
    <w:p w:rsidR="00652FD2" w:rsidRPr="00E63BD2" w:rsidRDefault="00611D9E" w:rsidP="00E63BD2">
      <w:r>
        <w:t>3</w:t>
      </w:r>
      <w:r w:rsidR="00E63BD2">
        <w:t>.</w:t>
      </w:r>
      <w:r>
        <w:t xml:space="preserve">   </w:t>
      </w:r>
      <w:r w:rsidR="00E63BD2" w:rsidRPr="00E63BD2">
        <w:t>Educators Institute flyer</w:t>
      </w:r>
      <w:r w:rsidR="00E63BD2">
        <w:t xml:space="preserve"> French</w:t>
      </w:r>
      <w:r w:rsidR="00E63BD2">
        <w:br/>
      </w:r>
    </w:p>
    <w:p w:rsidR="00652FD2" w:rsidRPr="00652FD2" w:rsidRDefault="00652FD2" w:rsidP="00652FD2">
      <w:pPr>
        <w:rPr>
          <w:b/>
        </w:rPr>
      </w:pPr>
      <w:r w:rsidRPr="00652FD2">
        <w:rPr>
          <w:b/>
        </w:rPr>
        <w:t xml:space="preserve">Note: </w:t>
      </w:r>
      <w:r w:rsidRPr="00652FD2">
        <w:t>You can access the SEAC Circular and supplementary materials at</w:t>
      </w:r>
      <w:r w:rsidRPr="00652FD2">
        <w:br/>
      </w:r>
      <w:hyperlink r:id="rId8" w:history="1">
        <w:r w:rsidRPr="00652FD2">
          <w:rPr>
            <w:rStyle w:val="Hyperlink"/>
          </w:rPr>
          <w:t>www.ldao.ca/about/public-policy-advocacy/seac-circulars/</w:t>
        </w:r>
      </w:hyperlink>
      <w:r w:rsidRPr="00652FD2">
        <w:t xml:space="preserve">. </w:t>
      </w:r>
    </w:p>
    <w:p w:rsidR="00652FD2" w:rsidRDefault="00652FD2" w:rsidP="00652FD2">
      <w:r w:rsidRPr="00652FD2">
        <w:rPr>
          <w:lang w:val="en-US"/>
        </w:rPr>
        <w:t xml:space="preserve">You can access Ministry memos by date at: </w:t>
      </w:r>
      <w:hyperlink r:id="rId9" w:history="1">
        <w:r w:rsidRPr="00652FD2">
          <w:rPr>
            <w:rStyle w:val="Hyperlink"/>
            <w:lang w:val="en-US"/>
          </w:rPr>
          <w:t>http://www.edu.gov.on.ca/eng/policyfunding/memos/</w:t>
        </w:r>
      </w:hyperlink>
      <w:r w:rsidR="00923694">
        <w:br/>
      </w:r>
    </w:p>
    <w:p w:rsidR="008530CB" w:rsidRPr="00652FD2" w:rsidRDefault="008530CB" w:rsidP="00652FD2"/>
    <w:p w:rsidR="00652FD2" w:rsidRPr="00923694" w:rsidRDefault="00652FD2" w:rsidP="00652FD2">
      <w:pPr>
        <w:pStyle w:val="ListParagraph"/>
        <w:numPr>
          <w:ilvl w:val="0"/>
          <w:numId w:val="3"/>
        </w:numPr>
        <w:rPr>
          <w:b/>
        </w:rPr>
      </w:pPr>
      <w:bookmarkStart w:id="0" w:name="_GoBack"/>
      <w:bookmarkEnd w:id="0"/>
      <w:r w:rsidRPr="00923694">
        <w:rPr>
          <w:b/>
        </w:rPr>
        <w:lastRenderedPageBreak/>
        <w:t>Special Education Plan/Report</w:t>
      </w:r>
    </w:p>
    <w:p w:rsidR="005A4279" w:rsidRDefault="009E2A3C" w:rsidP="00652FD2">
      <w:r w:rsidRPr="009E2A3C">
        <w:t>An important role of SEAC is to review changes to their school board’s Special Education Plan. This should have been happening over a few meetings, and tied into the review of the Special Education Budget, since changes to the plan affect the budget (and vice-versa). In the June meeting you should be looking at the changes that will be reported to the Ministry, in the revised Special Education Plan Checklist (attached).</w:t>
      </w:r>
    </w:p>
    <w:p w:rsidR="0020780F" w:rsidRDefault="00B63DD4" w:rsidP="00B63DD4">
      <w:r>
        <w:t xml:space="preserve">At least one SEAC has voted unanimously not to support their board’s </w:t>
      </w:r>
      <w:r w:rsidRPr="00B63DD4">
        <w:t>Spec</w:t>
      </w:r>
      <w:r>
        <w:t>ial</w:t>
      </w:r>
      <w:r w:rsidRPr="00B63DD4">
        <w:t xml:space="preserve"> Ed</w:t>
      </w:r>
      <w:r>
        <w:t>ucation</w:t>
      </w:r>
      <w:r w:rsidRPr="00B63DD4">
        <w:t xml:space="preserve"> Plan for</w:t>
      </w:r>
      <w:r>
        <w:t xml:space="preserve"> the</w:t>
      </w:r>
      <w:r w:rsidRPr="00B63DD4">
        <w:t xml:space="preserve"> 2016-2017 school year</w:t>
      </w:r>
      <w:r>
        <w:t xml:space="preserve">. </w:t>
      </w:r>
      <w:r w:rsidRPr="007B0C69">
        <w:rPr>
          <w:u w:val="single"/>
        </w:rPr>
        <w:t>LDAO SEAC members should remember that they have the opportunity to submit a Minority Report</w:t>
      </w:r>
      <w:r>
        <w:t xml:space="preserve"> alone or with other SEAC members if changes to the Special Education Plan will affect students with learning disabilities. </w:t>
      </w:r>
      <w:r w:rsidRPr="00B63DD4">
        <w:t>There is information on writing minority reports in The PAAC on SEAC Handbook, section 5.5 (</w:t>
      </w:r>
      <w:hyperlink r:id="rId10" w:history="1">
        <w:r w:rsidRPr="00B63DD4">
          <w:rPr>
            <w:rStyle w:val="Hyperlink"/>
          </w:rPr>
          <w:t>www.ldao.ca/wp-content/uploads/Section-5-SEAC-Meeting-Processes.pdf</w:t>
        </w:r>
      </w:hyperlink>
      <w:r w:rsidRPr="00B63DD4">
        <w:t>)</w:t>
      </w:r>
    </w:p>
    <w:p w:rsidR="00B63DD4" w:rsidRDefault="0020780F" w:rsidP="00B63DD4">
      <w:r w:rsidRPr="0020780F">
        <w:rPr>
          <w:u w:val="single"/>
        </w:rPr>
        <w:t>This would be a good time to make sure that the format of the Special Education Plan on the school board website is easy to navigate for parents</w:t>
      </w:r>
      <w:r>
        <w:t xml:space="preserve">. Perhaps a subcommittee of SEAC could look at possible ways to make the plan more easily understood. For example, when there are amendments to the plan, these </w:t>
      </w:r>
      <w:r w:rsidR="003A0EFA">
        <w:t xml:space="preserve">should </w:t>
      </w:r>
      <w:r>
        <w:t xml:space="preserve">be referenced and linked to the sections of the existing plan where they apply. </w:t>
      </w:r>
      <w:r w:rsidR="004B092B">
        <w:t>Some creative ideas such as colour coding might also be considered.</w:t>
      </w:r>
    </w:p>
    <w:p w:rsidR="00C128ED" w:rsidRPr="00B63DD4" w:rsidRDefault="00C128ED" w:rsidP="00B63DD4"/>
    <w:p w:rsidR="00C128ED" w:rsidRPr="00C128ED" w:rsidRDefault="00C128ED" w:rsidP="00C128ED">
      <w:pPr>
        <w:pStyle w:val="ListParagraph"/>
        <w:numPr>
          <w:ilvl w:val="0"/>
          <w:numId w:val="3"/>
        </w:numPr>
        <w:rPr>
          <w:b/>
        </w:rPr>
      </w:pPr>
      <w:r w:rsidRPr="00C128ED">
        <w:rPr>
          <w:b/>
        </w:rPr>
        <w:t>PAAC revised Effective Practices Handbook and training videos</w:t>
      </w:r>
    </w:p>
    <w:p w:rsidR="00652FD2" w:rsidRDefault="004B092B" w:rsidP="00C128ED">
      <w:pPr>
        <w:rPr>
          <w:u w:val="single"/>
        </w:rPr>
      </w:pPr>
      <w:r>
        <w:t>Through</w:t>
      </w:r>
      <w:r w:rsidR="00264409">
        <w:t xml:space="preserve"> funding from a PRO grant, t</w:t>
      </w:r>
      <w:r w:rsidR="00C128ED">
        <w:t xml:space="preserve">he revised addition of the </w:t>
      </w:r>
      <w:r w:rsidR="00C128ED" w:rsidRPr="00C128ED">
        <w:rPr>
          <w:b/>
        </w:rPr>
        <w:t>PAAC on SEAC</w:t>
      </w:r>
      <w:r w:rsidR="00C128ED">
        <w:t xml:space="preserve"> </w:t>
      </w:r>
      <w:r w:rsidR="00652FD2" w:rsidRPr="00C128ED">
        <w:rPr>
          <w:b/>
        </w:rPr>
        <w:t>Effective Practices Handbook</w:t>
      </w:r>
      <w:r w:rsidR="00C128ED" w:rsidRPr="00C128ED">
        <w:t>, in</w:t>
      </w:r>
      <w:r w:rsidR="00C128ED">
        <w:t xml:space="preserve"> English and French, will be available on the </w:t>
      </w:r>
      <w:hyperlink r:id="rId11" w:history="1">
        <w:r w:rsidR="00C128ED" w:rsidRPr="00C128ED">
          <w:rPr>
            <w:rStyle w:val="Hyperlink"/>
          </w:rPr>
          <w:t>PAAC on SEAC website</w:t>
        </w:r>
      </w:hyperlink>
      <w:r w:rsidR="00C128ED">
        <w:t xml:space="preserve"> by </w:t>
      </w:r>
      <w:r w:rsidR="00C128ED" w:rsidRPr="007B0C69">
        <w:rPr>
          <w:i/>
        </w:rPr>
        <w:t>the end of June</w:t>
      </w:r>
      <w:r w:rsidR="00C128ED">
        <w:t>, along with three SEAC training videos. PAAC members are excited about the live action videos, which will cover the Purpose of SEAC, Roles and Responsibilities, and The Meeting Process</w:t>
      </w:r>
      <w:r w:rsidR="007B0C69">
        <w:t>. In addition to</w:t>
      </w:r>
      <w:r w:rsidR="00C128ED">
        <w:t xml:space="preserve"> being informative, there is a little humour thrown in so the videos are entertaining</w:t>
      </w:r>
      <w:r w:rsidR="007B0C69">
        <w:t xml:space="preserve"> as well. </w:t>
      </w:r>
      <w:r w:rsidR="007B0C69" w:rsidRPr="007B0C69">
        <w:rPr>
          <w:u w:val="single"/>
        </w:rPr>
        <w:t xml:space="preserve">SEACs could schedule a review of the </w:t>
      </w:r>
      <w:r w:rsidR="00E63BD2">
        <w:rPr>
          <w:u w:val="single"/>
        </w:rPr>
        <w:t>videos for meetings in the fall, and use these and the revised Handbook as the basis for training of any new SEAC members.</w:t>
      </w:r>
    </w:p>
    <w:p w:rsidR="004B092B" w:rsidRPr="004B092B" w:rsidRDefault="004B092B" w:rsidP="004B092B">
      <w:r>
        <w:t>Announcement letters will be sent to the Directors of Education, with a request to forward to Chairs of SEAC. The letter</w:t>
      </w:r>
      <w:r w:rsidRPr="004B092B">
        <w:t xml:space="preserve"> </w:t>
      </w:r>
      <w:r>
        <w:t xml:space="preserve">will </w:t>
      </w:r>
      <w:r w:rsidR="003A0EFA">
        <w:t xml:space="preserve">reference, </w:t>
      </w:r>
      <w:r w:rsidRPr="004B092B">
        <w:t>as a best practice</w:t>
      </w:r>
      <w:r>
        <w:t>,</w:t>
      </w:r>
      <w:r w:rsidRPr="004B092B">
        <w:t xml:space="preserve"> how some SEACs have created a point of contact email (ex. </w:t>
      </w:r>
      <w:hyperlink r:id="rId12" w:history="1">
        <w:r w:rsidRPr="004B092B">
          <w:rPr>
            <w:rStyle w:val="Hyperlink"/>
          </w:rPr>
          <w:t>SEACchair@tdsb.org</w:t>
        </w:r>
      </w:hyperlink>
      <w:r w:rsidRPr="004B092B">
        <w:t>)</w:t>
      </w:r>
      <w:r w:rsidRPr="008530CB">
        <w:t xml:space="preserve">. </w:t>
      </w:r>
      <w:r w:rsidRPr="004B092B">
        <w:rPr>
          <w:u w:val="single"/>
        </w:rPr>
        <w:t xml:space="preserve">SEACs are encouraged to bring this </w:t>
      </w:r>
      <w:r w:rsidR="003A0EFA">
        <w:rPr>
          <w:u w:val="single"/>
        </w:rPr>
        <w:t xml:space="preserve">idea </w:t>
      </w:r>
      <w:r w:rsidRPr="004B092B">
        <w:rPr>
          <w:u w:val="single"/>
        </w:rPr>
        <w:t xml:space="preserve">as a recommendation to their individual boards. </w:t>
      </w:r>
    </w:p>
    <w:p w:rsidR="00923694" w:rsidRDefault="00923694" w:rsidP="00652FD2"/>
    <w:p w:rsidR="007B0C69" w:rsidRPr="007B0C69" w:rsidRDefault="007B0C69" w:rsidP="007B0C69">
      <w:pPr>
        <w:pStyle w:val="ListParagraph"/>
        <w:numPr>
          <w:ilvl w:val="0"/>
          <w:numId w:val="3"/>
        </w:numPr>
        <w:rPr>
          <w:b/>
        </w:rPr>
      </w:pPr>
      <w:r w:rsidRPr="007B0C69">
        <w:rPr>
          <w:b/>
        </w:rPr>
        <w:t>LDAO Educators</w:t>
      </w:r>
      <w:r>
        <w:rPr>
          <w:b/>
        </w:rPr>
        <w:t>’</w:t>
      </w:r>
      <w:r w:rsidRPr="007B0C69">
        <w:rPr>
          <w:b/>
        </w:rPr>
        <w:t xml:space="preserve"> Institute</w:t>
      </w:r>
    </w:p>
    <w:p w:rsidR="007B0C69" w:rsidRDefault="00750ADF" w:rsidP="007B0C69">
      <w:pPr>
        <w:rPr>
          <w:bCs/>
          <w:lang w:val="en-US"/>
        </w:rPr>
      </w:pPr>
      <w:hyperlink r:id="rId13" w:history="1">
        <w:r w:rsidR="007B0C69" w:rsidRPr="007B0C69">
          <w:rPr>
            <w:rStyle w:val="Hyperlink"/>
            <w:bCs/>
            <w:lang w:val="en-US"/>
          </w:rPr>
          <w:t>LD@school</w:t>
        </w:r>
      </w:hyperlink>
      <w:r w:rsidR="007B0C69" w:rsidRPr="007B0C69">
        <w:rPr>
          <w:bCs/>
          <w:lang w:val="en-US"/>
        </w:rPr>
        <w:t xml:space="preserve"> is proud to present the 3rd Annual </w:t>
      </w:r>
      <w:r w:rsidR="007B0C69">
        <w:rPr>
          <w:bCs/>
          <w:lang w:val="en-US"/>
        </w:rPr>
        <w:t xml:space="preserve">Bilingual </w:t>
      </w:r>
      <w:r w:rsidR="007B0C69" w:rsidRPr="007B0C69">
        <w:rPr>
          <w:b/>
          <w:bCs/>
          <w:lang w:val="en-US"/>
        </w:rPr>
        <w:t>Educators’ Institute</w:t>
      </w:r>
      <w:r w:rsidR="007B0C69">
        <w:rPr>
          <w:b/>
          <w:bCs/>
          <w:lang w:val="en-US"/>
        </w:rPr>
        <w:t xml:space="preserve">, </w:t>
      </w:r>
      <w:r w:rsidR="007B0C69" w:rsidRPr="007B0C69">
        <w:rPr>
          <w:bCs/>
          <w:lang w:val="en-US"/>
        </w:rPr>
        <w:t xml:space="preserve">on </w:t>
      </w:r>
      <w:r w:rsidR="007B0C69" w:rsidRPr="007B0C69">
        <w:rPr>
          <w:b/>
          <w:bCs/>
          <w:lang w:val="en-US"/>
        </w:rPr>
        <w:t>August 23rd and 24th </w:t>
      </w:r>
      <w:r w:rsidR="007B0C69" w:rsidRPr="007B0C69">
        <w:rPr>
          <w:bCs/>
          <w:lang w:val="en-US"/>
        </w:rPr>
        <w:t>at the Hilton Mississauga/Meadowvale.</w:t>
      </w:r>
      <w:r w:rsidR="007B0C69">
        <w:rPr>
          <w:bCs/>
          <w:lang w:val="en-US"/>
        </w:rPr>
        <w:t xml:space="preserve"> </w:t>
      </w:r>
      <w:r w:rsidR="007B0C69" w:rsidRPr="007B0C69">
        <w:rPr>
          <w:bCs/>
          <w:lang w:val="en-US"/>
        </w:rPr>
        <w:t>All Ontario educators who work hands-on with students with LDs are encouraged to attend, particul</w:t>
      </w:r>
      <w:r w:rsidR="007B0C69">
        <w:rPr>
          <w:bCs/>
          <w:lang w:val="en-US"/>
        </w:rPr>
        <w:t xml:space="preserve">arly K-12 classroom teachers, in addition </w:t>
      </w:r>
      <w:r w:rsidR="007B0C69" w:rsidRPr="007B0C69">
        <w:rPr>
          <w:bCs/>
          <w:lang w:val="en-US"/>
        </w:rPr>
        <w:t>to paraprofessionals, school principals, supervisory officers, special education consultants and coordinators, literacy and numeracy facilitators, special education teachers, and professional support staff.</w:t>
      </w:r>
      <w:r w:rsidR="007B0C69">
        <w:rPr>
          <w:bCs/>
          <w:lang w:val="en-US"/>
        </w:rPr>
        <w:t xml:space="preserve"> </w:t>
      </w:r>
    </w:p>
    <w:p w:rsidR="007B0C69" w:rsidRDefault="00264409" w:rsidP="007B0C69">
      <w:pPr>
        <w:rPr>
          <w:bCs/>
          <w:lang w:val="en-US"/>
        </w:rPr>
      </w:pPr>
      <w:r w:rsidRPr="003A0EFA">
        <w:rPr>
          <w:bCs/>
          <w:u w:val="single"/>
          <w:lang w:val="en-US"/>
        </w:rPr>
        <w:t>Flyers in English and French are attached, for distribution to educators</w:t>
      </w:r>
      <w:r>
        <w:rPr>
          <w:bCs/>
          <w:lang w:val="en-US"/>
        </w:rPr>
        <w:t>.</w:t>
      </w:r>
    </w:p>
    <w:p w:rsidR="00264409" w:rsidRDefault="00264409" w:rsidP="00264409">
      <w:pPr>
        <w:rPr>
          <w:b/>
        </w:rPr>
      </w:pPr>
      <w:r>
        <w:rPr>
          <w:bCs/>
          <w:lang w:val="en-US"/>
        </w:rPr>
        <w:lastRenderedPageBreak/>
        <w:br/>
      </w:r>
      <w:r w:rsidRPr="00264409">
        <w:rPr>
          <w:b/>
        </w:rPr>
        <w:t>4.   Videos &amp; handouts from Easter Seals Special Education conference</w:t>
      </w:r>
    </w:p>
    <w:p w:rsidR="00264409" w:rsidRPr="00264409" w:rsidRDefault="00264409" w:rsidP="00264409">
      <w:r>
        <w:t xml:space="preserve">Easter Seals has made available online webcasts and handouts from their </w:t>
      </w:r>
      <w:r w:rsidRPr="00264409">
        <w:rPr>
          <w:b/>
        </w:rPr>
        <w:t xml:space="preserve">Keys to Special Education </w:t>
      </w:r>
      <w:r>
        <w:t>conf</w:t>
      </w:r>
      <w:r w:rsidR="008530CB">
        <w:t>erence (funded by a PRO grant):</w:t>
      </w:r>
    </w:p>
    <w:p w:rsidR="00264409" w:rsidRPr="00264409" w:rsidRDefault="00264409" w:rsidP="003A0EFA">
      <w:pPr>
        <w:ind w:left="720"/>
      </w:pPr>
      <w:r w:rsidRPr="00264409">
        <w:rPr>
          <w:b/>
          <w:bCs/>
        </w:rPr>
        <w:t xml:space="preserve">Keynote Presentation – What’s New in Special Education - </w:t>
      </w:r>
      <w:r w:rsidRPr="00264409">
        <w:t xml:space="preserve">Louise </w:t>
      </w:r>
      <w:proofErr w:type="spellStart"/>
      <w:r w:rsidRPr="00264409">
        <w:t>Sirisko</w:t>
      </w:r>
      <w:proofErr w:type="spellEnd"/>
      <w:r w:rsidRPr="00264409">
        <w:t>, Director, Special Education Policy and Programs Branch, Ministry of Education provides an overview of Special Education in Ontario.</w:t>
      </w:r>
    </w:p>
    <w:p w:rsidR="00264409" w:rsidRPr="00264409" w:rsidRDefault="00264409" w:rsidP="003A0EFA">
      <w:pPr>
        <w:ind w:left="720"/>
      </w:pPr>
      <w:r w:rsidRPr="00264409">
        <w:rPr>
          <w:b/>
          <w:bCs/>
        </w:rPr>
        <w:t>Effective Advocacy and Collaboration – Information for parents on how to advocate effectively and work collaboratively with teachers and other school staff</w:t>
      </w:r>
      <w:r w:rsidRPr="00264409">
        <w:t xml:space="preserve">, Lynn </w:t>
      </w:r>
      <w:proofErr w:type="spellStart"/>
      <w:r w:rsidRPr="00264409">
        <w:t>Ziraldo</w:t>
      </w:r>
      <w:proofErr w:type="spellEnd"/>
      <w:r w:rsidRPr="00264409">
        <w:t>, Past Chair of Minister’s Advisory Council on Special Education</w:t>
      </w:r>
    </w:p>
    <w:p w:rsidR="00264409" w:rsidRPr="00264409" w:rsidRDefault="00264409" w:rsidP="003A0EFA">
      <w:pPr>
        <w:ind w:left="720"/>
      </w:pPr>
      <w:r w:rsidRPr="00264409">
        <w:rPr>
          <w:b/>
          <w:bCs/>
        </w:rPr>
        <w:t>Identifying Potential and Programming Effectively</w:t>
      </w:r>
      <w:r w:rsidRPr="00264409">
        <w:t xml:space="preserve">, Joe </w:t>
      </w:r>
      <w:proofErr w:type="spellStart"/>
      <w:r w:rsidRPr="00264409">
        <w:t>Trovato</w:t>
      </w:r>
      <w:proofErr w:type="spellEnd"/>
      <w:r w:rsidRPr="00264409">
        <w:t xml:space="preserve">, Psycho-educational Consultant, </w:t>
      </w:r>
      <w:proofErr w:type="spellStart"/>
      <w:r w:rsidRPr="00264409">
        <w:t>ErinoakKids</w:t>
      </w:r>
      <w:proofErr w:type="spellEnd"/>
      <w:r w:rsidRPr="00264409">
        <w:t xml:space="preserve"> Centre for Child and Youth Development provides information on how psycho-educational assessments support student programming.</w:t>
      </w:r>
    </w:p>
    <w:p w:rsidR="00264409" w:rsidRPr="00264409" w:rsidRDefault="00264409" w:rsidP="003A0EFA">
      <w:pPr>
        <w:ind w:left="720"/>
      </w:pPr>
      <w:r w:rsidRPr="00264409">
        <w:rPr>
          <w:b/>
          <w:bCs/>
        </w:rPr>
        <w:t>Therapy at home and school – Developing a single plan of care that supports student success in school and at home,</w:t>
      </w:r>
      <w:r w:rsidRPr="00264409">
        <w:t xml:space="preserve"> Judy Anderson, Single Plan of Care Coordinator for Children's Treatment Network, York Region District School Board</w:t>
      </w:r>
    </w:p>
    <w:p w:rsidR="00264409" w:rsidRDefault="00264409" w:rsidP="003A0EFA">
      <w:pPr>
        <w:ind w:left="720"/>
      </w:pPr>
      <w:r w:rsidRPr="00264409">
        <w:rPr>
          <w:b/>
          <w:bCs/>
        </w:rPr>
        <w:t xml:space="preserve">Accessibility Issues at School, </w:t>
      </w:r>
      <w:r w:rsidRPr="00264409">
        <w:t xml:space="preserve">David </w:t>
      </w:r>
      <w:proofErr w:type="spellStart"/>
      <w:r w:rsidRPr="00264409">
        <w:t>Lepofsky</w:t>
      </w:r>
      <w:proofErr w:type="spellEnd"/>
      <w:r w:rsidRPr="00264409">
        <w:t>, Chair, AODA Alliance. David shares his experience as an advocate for accessibility and discusses the need for an Accessibility Standard for Education</w:t>
      </w:r>
      <w:r>
        <w:t>.</w:t>
      </w:r>
    </w:p>
    <w:p w:rsidR="00264409" w:rsidRPr="00264409" w:rsidRDefault="00264409" w:rsidP="003A0EFA">
      <w:pPr>
        <w:ind w:left="720"/>
      </w:pPr>
      <w:r w:rsidRPr="00264409">
        <w:rPr>
          <w:b/>
          <w:bCs/>
        </w:rPr>
        <w:t xml:space="preserve">Implementing Augmentative and Alternative Communication (AAC) for Successful Communication, </w:t>
      </w:r>
      <w:r w:rsidRPr="00264409">
        <w:t xml:space="preserve">Daniele </w:t>
      </w:r>
      <w:proofErr w:type="spellStart"/>
      <w:r w:rsidRPr="00264409">
        <w:t>Fiorindi</w:t>
      </w:r>
      <w:proofErr w:type="spellEnd"/>
      <w:r w:rsidRPr="00264409">
        <w:t>, Speech/Language Pathologist, CTN - YRDSB Augmentative Communication Consultation Services (ACCS</w:t>
      </w:r>
      <w:proofErr w:type="gramStart"/>
      <w:r w:rsidRPr="00264409">
        <w:t>),Sherry</w:t>
      </w:r>
      <w:proofErr w:type="gramEnd"/>
      <w:r w:rsidRPr="00264409">
        <w:t xml:space="preserve"> Caldwell and Jennifer </w:t>
      </w:r>
      <w:proofErr w:type="spellStart"/>
      <w:r w:rsidRPr="00264409">
        <w:t>Facchinelli</w:t>
      </w:r>
      <w:proofErr w:type="spellEnd"/>
      <w:r w:rsidRPr="00264409">
        <w:t>, parents</w:t>
      </w:r>
    </w:p>
    <w:p w:rsidR="00264409" w:rsidRPr="00264409" w:rsidRDefault="00264409" w:rsidP="003A0EFA">
      <w:pPr>
        <w:ind w:left="720"/>
      </w:pPr>
      <w:r w:rsidRPr="00264409">
        <w:rPr>
          <w:b/>
          <w:bCs/>
        </w:rPr>
        <w:t xml:space="preserve">Developing Effective Individual Education Plans(IEPs), </w:t>
      </w:r>
      <w:r w:rsidRPr="00264409">
        <w:t>Alison Morse, Provincial Coordinator – Special Education, Easter Seals</w:t>
      </w:r>
      <w:r w:rsidRPr="00264409">
        <w:rPr>
          <w:b/>
          <w:bCs/>
        </w:rPr>
        <w:t xml:space="preserve"> </w:t>
      </w:r>
      <w:r w:rsidRPr="00264409">
        <w:t>Ontario</w:t>
      </w:r>
    </w:p>
    <w:p w:rsidR="00264409" w:rsidRPr="00264409" w:rsidRDefault="00264409" w:rsidP="00264409">
      <w:r w:rsidRPr="00264409">
        <w:t xml:space="preserve">The webcasts can be accessed at </w:t>
      </w:r>
      <w:hyperlink r:id="rId14" w:tgtFrame="_blank" w:history="1">
        <w:r w:rsidRPr="00264409">
          <w:rPr>
            <w:rStyle w:val="Hyperlink"/>
          </w:rPr>
          <w:t>http://www.easterseals.webcast.guru/published-events/</w:t>
        </w:r>
      </w:hyperlink>
    </w:p>
    <w:p w:rsidR="00264409" w:rsidRPr="00264409" w:rsidRDefault="00264409" w:rsidP="00264409">
      <w:r w:rsidRPr="00264409">
        <w:t xml:space="preserve">Handouts for the sessions are available at </w:t>
      </w:r>
      <w:hyperlink r:id="rId15" w:tgtFrame="_blank" w:history="1">
        <w:r w:rsidRPr="00264409">
          <w:rPr>
            <w:rStyle w:val="Hyperlink"/>
          </w:rPr>
          <w:t>http://education.easterseals.org/keys-to-special-education-conference-handouts/</w:t>
        </w:r>
      </w:hyperlink>
      <w:r w:rsidR="008530CB">
        <w:rPr>
          <w:rStyle w:val="Hyperlink"/>
        </w:rPr>
        <w:br/>
      </w:r>
    </w:p>
    <w:p w:rsidR="008530CB" w:rsidRPr="008530CB" w:rsidRDefault="008530CB" w:rsidP="008530CB">
      <w:pPr>
        <w:pStyle w:val="ListParagraph"/>
        <w:numPr>
          <w:ilvl w:val="0"/>
          <w:numId w:val="5"/>
        </w:numPr>
        <w:rPr>
          <w:b/>
        </w:rPr>
      </w:pPr>
      <w:r w:rsidRPr="008530CB">
        <w:rPr>
          <w:b/>
        </w:rPr>
        <w:t>Evaluation and Planning</w:t>
      </w:r>
    </w:p>
    <w:p w:rsidR="00264409" w:rsidRPr="008530CB" w:rsidRDefault="008530CB" w:rsidP="008530CB">
      <w:pPr>
        <w:rPr>
          <w:b/>
        </w:rPr>
      </w:pPr>
      <w:r w:rsidRPr="003A0EFA">
        <w:rPr>
          <w:u w:val="single"/>
        </w:rPr>
        <w:t xml:space="preserve">June is a good time for SEACs to evaluate how effective SEAC meetings have been over the year, and to </w:t>
      </w:r>
      <w:r w:rsidRPr="003A0EFA">
        <w:rPr>
          <w:u w:val="single"/>
          <w:lang w:val="en-US"/>
        </w:rPr>
        <w:t>develop a plan for SEAC activities in 2016-17</w:t>
      </w:r>
      <w:r>
        <w:rPr>
          <w:lang w:val="en-US"/>
        </w:rPr>
        <w:t>.</w:t>
      </w:r>
      <w:r w:rsidRPr="008530CB">
        <w:rPr>
          <w:b/>
        </w:rPr>
        <w:br/>
      </w:r>
    </w:p>
    <w:p w:rsidR="00923694" w:rsidRPr="00923694" w:rsidRDefault="00923694" w:rsidP="00923694">
      <w:r w:rsidRPr="00923694">
        <w:rPr>
          <w:b/>
        </w:rPr>
        <w:t xml:space="preserve">Questions?  Email Diane Wagner at </w:t>
      </w:r>
      <w:hyperlink r:id="rId16" w:history="1">
        <w:r w:rsidRPr="00923694">
          <w:rPr>
            <w:rStyle w:val="Hyperlink"/>
            <w:b/>
          </w:rPr>
          <w:t>dianew@LDAO.ca</w:t>
        </w:r>
      </w:hyperlink>
      <w:r w:rsidRPr="00923694">
        <w:rPr>
          <w:b/>
        </w:rPr>
        <w:t xml:space="preserve"> or call (416) 929-4311 Ex. 22</w:t>
      </w:r>
    </w:p>
    <w:p w:rsidR="008530CB" w:rsidRPr="003A0EFA" w:rsidRDefault="008530CB" w:rsidP="008530CB">
      <w:pPr>
        <w:rPr>
          <w:sz w:val="24"/>
          <w:szCs w:val="24"/>
        </w:rPr>
      </w:pPr>
      <w:r w:rsidRPr="003A0EFA">
        <w:rPr>
          <w:sz w:val="24"/>
          <w:szCs w:val="24"/>
        </w:rPr>
        <w:t>Have a wonderful summer vacation!</w:t>
      </w:r>
    </w:p>
    <w:p w:rsidR="00923694" w:rsidRDefault="00923694" w:rsidP="00652FD2"/>
    <w:sectPr w:rsidR="00923694">
      <w:footerReference w:type="defaul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BD2" w:rsidRDefault="00E63BD2" w:rsidP="00E63BD2">
      <w:pPr>
        <w:spacing w:after="0" w:line="240" w:lineRule="auto"/>
      </w:pPr>
      <w:r>
        <w:separator/>
      </w:r>
    </w:p>
  </w:endnote>
  <w:endnote w:type="continuationSeparator" w:id="0">
    <w:p w:rsidR="00E63BD2" w:rsidRDefault="00E63BD2" w:rsidP="00E63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16018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3BD2" w:rsidRDefault="00E63B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0A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3BD2" w:rsidRDefault="00E63B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BD2" w:rsidRDefault="00E63BD2" w:rsidP="00E63BD2">
      <w:pPr>
        <w:spacing w:after="0" w:line="240" w:lineRule="auto"/>
      </w:pPr>
      <w:r>
        <w:separator/>
      </w:r>
    </w:p>
  </w:footnote>
  <w:footnote w:type="continuationSeparator" w:id="0">
    <w:p w:rsidR="00E63BD2" w:rsidRDefault="00E63BD2" w:rsidP="00E63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654A4"/>
    <w:multiLevelType w:val="hybridMultilevel"/>
    <w:tmpl w:val="DB68BC5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A02655"/>
    <w:multiLevelType w:val="hybridMultilevel"/>
    <w:tmpl w:val="54C43AB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A24E8F"/>
    <w:multiLevelType w:val="hybridMultilevel"/>
    <w:tmpl w:val="C60085D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4E6A62"/>
    <w:multiLevelType w:val="hybridMultilevel"/>
    <w:tmpl w:val="B94C38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53472"/>
    <w:multiLevelType w:val="hybridMultilevel"/>
    <w:tmpl w:val="05086BE6"/>
    <w:lvl w:ilvl="0" w:tplc="10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D2"/>
    <w:rsid w:val="0020780F"/>
    <w:rsid w:val="00264409"/>
    <w:rsid w:val="003A0EFA"/>
    <w:rsid w:val="004074DD"/>
    <w:rsid w:val="004B092B"/>
    <w:rsid w:val="00611D9E"/>
    <w:rsid w:val="00652FD2"/>
    <w:rsid w:val="00750ADF"/>
    <w:rsid w:val="007B0C69"/>
    <w:rsid w:val="007E6A66"/>
    <w:rsid w:val="008530CB"/>
    <w:rsid w:val="00923694"/>
    <w:rsid w:val="009E2A3C"/>
    <w:rsid w:val="00B63DD4"/>
    <w:rsid w:val="00C128ED"/>
    <w:rsid w:val="00E63BD2"/>
    <w:rsid w:val="00F8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FA070"/>
  <w15:chartTrackingRefBased/>
  <w15:docId w15:val="{30363FF7-52DE-4838-808A-42A61F6A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F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2FD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3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BD2"/>
  </w:style>
  <w:style w:type="paragraph" w:styleId="Footer">
    <w:name w:val="footer"/>
    <w:basedOn w:val="Normal"/>
    <w:link w:val="FooterChar"/>
    <w:uiPriority w:val="99"/>
    <w:unhideWhenUsed/>
    <w:rsid w:val="00E63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2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dao.ca/about/public-policy-advocacy/seac-circulars/" TargetMode="External"/><Relationship Id="rId13" Type="http://schemas.openxmlformats.org/officeDocument/2006/relationships/hyperlink" Target="http://ldatschool.c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EACchair@tdsb.or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dianew@LDAO.c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ac-seac.c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ducation.easterseals.org/keys-to-special-education-conference-handouts/" TargetMode="External"/><Relationship Id="rId10" Type="http://schemas.openxmlformats.org/officeDocument/2006/relationships/hyperlink" Target="http://www.ldao.ca/wp-content/uploads/Section-5-SEAC-Meeting-Processes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du.gov.on.ca/eng/policyfunding/memos/" TargetMode="External"/><Relationship Id="rId14" Type="http://schemas.openxmlformats.org/officeDocument/2006/relationships/hyperlink" Target="http://www.easterseals.webcast.guru/published-ev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dianew@ldao.ca</dc:creator>
  <cp:keywords/>
  <dc:description/>
  <cp:lastModifiedBy>dianew@ldao.ca</cp:lastModifiedBy>
  <cp:revision>6</cp:revision>
  <dcterms:created xsi:type="dcterms:W3CDTF">2016-06-06T15:21:00Z</dcterms:created>
  <dcterms:modified xsi:type="dcterms:W3CDTF">2016-06-06T18:34:00Z</dcterms:modified>
</cp:coreProperties>
</file>