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E7FCB" w14:textId="77777777" w:rsidR="00447483" w:rsidRPr="00447483" w:rsidRDefault="00447483" w:rsidP="00447483">
      <w:pPr>
        <w:spacing w:after="200" w:line="276" w:lineRule="auto"/>
        <w:jc w:val="center"/>
        <w:rPr>
          <w:rFonts w:eastAsia="Arial" w:cs="Times New Roman"/>
        </w:rPr>
      </w:pPr>
      <w:r w:rsidRPr="00447483">
        <w:rPr>
          <w:rFonts w:eastAsia="Arial" w:cs="Times New Roman"/>
          <w:noProof/>
          <w:lang w:eastAsia="en-CA"/>
        </w:rPr>
        <w:drawing>
          <wp:inline distT="0" distB="0" distL="0" distR="0" wp14:anchorId="27ACB275" wp14:editId="2746F844">
            <wp:extent cx="3345180" cy="822960"/>
            <wp:effectExtent l="0" t="0" r="7620" b="0"/>
            <wp:docPr id="2" name="Picture 2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, applicati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518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097D43" w14:textId="74D942F9" w:rsidR="00447483" w:rsidRPr="00447483" w:rsidRDefault="00447483" w:rsidP="00447483">
      <w:pPr>
        <w:spacing w:after="200" w:line="276" w:lineRule="auto"/>
        <w:jc w:val="center"/>
        <w:rPr>
          <w:rFonts w:eastAsia="Arial" w:cs="Times New Roman"/>
          <w:b/>
          <w:sz w:val="40"/>
          <w:szCs w:val="40"/>
        </w:rPr>
      </w:pPr>
      <w:r w:rsidRPr="00447483">
        <w:rPr>
          <w:rFonts w:eastAsia="Arial" w:cs="Times New Roman"/>
          <w:b/>
          <w:sz w:val="40"/>
          <w:szCs w:val="40"/>
        </w:rPr>
        <w:t>LDAO SEAC CIRCULAR</w:t>
      </w:r>
    </w:p>
    <w:p w14:paraId="1CAB5B46" w14:textId="616EA812" w:rsidR="00447483" w:rsidRPr="00447483" w:rsidRDefault="00447483" w:rsidP="00447483">
      <w:pPr>
        <w:spacing w:after="200" w:line="276" w:lineRule="auto"/>
        <w:jc w:val="center"/>
        <w:rPr>
          <w:rFonts w:eastAsia="Arial" w:cs="Times New Roman"/>
          <w:b/>
          <w:sz w:val="36"/>
          <w:szCs w:val="36"/>
        </w:rPr>
      </w:pPr>
      <w:r>
        <w:rPr>
          <w:rFonts w:eastAsia="Arial" w:cs="Times New Roman"/>
          <w:b/>
          <w:sz w:val="36"/>
          <w:szCs w:val="36"/>
        </w:rPr>
        <w:t>February 2022</w:t>
      </w:r>
    </w:p>
    <w:p w14:paraId="6142929E" w14:textId="68AF004C" w:rsidR="00447483" w:rsidRPr="00447483" w:rsidRDefault="00447483" w:rsidP="00447483">
      <w:pPr>
        <w:spacing w:after="200" w:line="276" w:lineRule="auto"/>
        <w:rPr>
          <w:rFonts w:eastAsia="Arial" w:cs="Times New Roman"/>
        </w:rPr>
      </w:pPr>
      <w:r w:rsidRPr="00447483">
        <w:rPr>
          <w:rFonts w:eastAsia="Arial" w:cs="Times New Roman"/>
        </w:rPr>
        <w:t>The Learning Disabilities Association of Ontario (LDAO) SEAC Circular is published 5 times a year, usually in September, November, February, April and June.</w:t>
      </w:r>
    </w:p>
    <w:p w14:paraId="51FFAE3C" w14:textId="77777777" w:rsidR="00447483" w:rsidRPr="00447483" w:rsidRDefault="00447483" w:rsidP="00447483">
      <w:pPr>
        <w:spacing w:after="200" w:line="276" w:lineRule="auto"/>
        <w:rPr>
          <w:rFonts w:eastAsia="Arial" w:cs="Times New Roman"/>
        </w:rPr>
      </w:pPr>
      <w:r w:rsidRPr="00447483">
        <w:rPr>
          <w:rFonts w:eastAsia="Arial" w:cs="Times New Roman"/>
        </w:rPr>
        <w:t xml:space="preserve">The following are some topics that your SEAC should be looking at. Action items and/or recommendations for effective practices will be </w:t>
      </w:r>
      <w:r w:rsidRPr="00447483">
        <w:rPr>
          <w:rFonts w:eastAsia="Arial" w:cs="Times New Roman"/>
          <w:u w:val="single"/>
        </w:rPr>
        <w:t>underlined</w:t>
      </w:r>
      <w:r w:rsidRPr="00447483">
        <w:rPr>
          <w:rFonts w:eastAsia="Arial" w:cs="Times New Roman"/>
        </w:rPr>
        <w:t>.</w:t>
      </w:r>
    </w:p>
    <w:p w14:paraId="58CC10C8" w14:textId="77777777" w:rsidR="00447483" w:rsidRPr="00447483" w:rsidRDefault="00447483" w:rsidP="00447483">
      <w:pPr>
        <w:spacing w:after="200" w:line="276" w:lineRule="auto"/>
        <w:rPr>
          <w:rFonts w:eastAsia="Arial" w:cs="Times New Roman"/>
        </w:rPr>
      </w:pPr>
      <w:r w:rsidRPr="00447483">
        <w:rPr>
          <w:rFonts w:eastAsia="Arial" w:cs="Times New Roman"/>
        </w:rPr>
        <w:t>Feel free to share any of this information or the attachments with other SEAC members.  As always, when you are planning to introduce a motion for the consideration of SEAC, it is particularly important that you share all related background items with your fellow SEAC reps.</w:t>
      </w:r>
    </w:p>
    <w:p w14:paraId="6AC15DEE" w14:textId="6D32956D" w:rsidR="008A0524" w:rsidRDefault="00447483">
      <w:pPr>
        <w:rPr>
          <w:rFonts w:eastAsia="Arial" w:cs="Times New Roman"/>
          <w:b/>
        </w:rPr>
      </w:pPr>
      <w:r>
        <w:rPr>
          <w:rFonts w:eastAsia="Arial" w:cs="Times New Roman"/>
          <w:b/>
        </w:rPr>
        <w:br/>
      </w:r>
      <w:r w:rsidRPr="00447483">
        <w:rPr>
          <w:rFonts w:eastAsia="Arial" w:cs="Times New Roman"/>
          <w:b/>
        </w:rPr>
        <w:t>Topics covered by this SEAC Circular:</w:t>
      </w:r>
    </w:p>
    <w:p w14:paraId="007F36AF" w14:textId="5EA1C6C3" w:rsidR="00447483" w:rsidRDefault="003551BD">
      <w:pPr>
        <w:rPr>
          <w:rFonts w:eastAsia="Arial" w:cs="Times New Roman"/>
          <w:bCs/>
        </w:rPr>
      </w:pPr>
      <w:bookmarkStart w:id="0" w:name="_Hlk94787467"/>
      <w:r>
        <w:rPr>
          <w:rFonts w:eastAsia="Arial" w:cs="Times New Roman"/>
          <w:bCs/>
        </w:rPr>
        <w:t>1. Ministry consultation on PPM 8</w:t>
      </w:r>
      <w:r w:rsidR="006A07D9">
        <w:rPr>
          <w:rFonts w:eastAsia="Arial" w:cs="Times New Roman"/>
          <w:bCs/>
        </w:rPr>
        <w:t>1</w:t>
      </w:r>
      <w:r w:rsidR="005D6147">
        <w:rPr>
          <w:rFonts w:eastAsia="Arial" w:cs="Times New Roman"/>
          <w:bCs/>
        </w:rPr>
        <w:t xml:space="preserve"> </w:t>
      </w:r>
      <w:bookmarkStart w:id="1" w:name="_Hlk94788992"/>
      <w:r w:rsidR="005D6147" w:rsidRPr="005D6147">
        <w:rPr>
          <w:rFonts w:eastAsia="Arial" w:cs="Times New Roman"/>
          <w:bCs/>
          <w:i/>
          <w:iCs/>
        </w:rPr>
        <w:t>Provision of health support services in school settings</w:t>
      </w:r>
      <w:bookmarkEnd w:id="1"/>
    </w:p>
    <w:p w14:paraId="329E94A1" w14:textId="61CF78E9" w:rsidR="003551BD" w:rsidRDefault="003551BD">
      <w:pPr>
        <w:rPr>
          <w:rFonts w:eastAsia="Arial" w:cs="Times New Roman"/>
          <w:bCs/>
        </w:rPr>
      </w:pPr>
      <w:bookmarkStart w:id="2" w:name="_Hlk94789019"/>
      <w:bookmarkEnd w:id="0"/>
      <w:r>
        <w:rPr>
          <w:rFonts w:eastAsia="Arial" w:cs="Times New Roman"/>
          <w:bCs/>
        </w:rPr>
        <w:t>2. Online learning graduation requirements</w:t>
      </w:r>
    </w:p>
    <w:p w14:paraId="6F5E6014" w14:textId="5FE24115" w:rsidR="00FB711E" w:rsidRDefault="00FB711E">
      <w:pPr>
        <w:rPr>
          <w:rFonts w:eastAsia="Arial" w:cs="Times New Roman"/>
          <w:bCs/>
        </w:rPr>
      </w:pPr>
      <w:r>
        <w:rPr>
          <w:rFonts w:eastAsia="Arial" w:cs="Times New Roman"/>
          <w:bCs/>
        </w:rPr>
        <w:t>3. Access to IEPs</w:t>
      </w:r>
    </w:p>
    <w:p w14:paraId="0B803B63" w14:textId="6B560224" w:rsidR="00447483" w:rsidRPr="00DA3E01" w:rsidRDefault="00FB711E">
      <w:pPr>
        <w:rPr>
          <w:rFonts w:eastAsia="Arial" w:cs="Times New Roman"/>
          <w:bCs/>
        </w:rPr>
      </w:pPr>
      <w:bookmarkStart w:id="3" w:name="_Hlk94790444"/>
      <w:bookmarkEnd w:id="2"/>
      <w:r>
        <w:rPr>
          <w:rFonts w:eastAsia="Arial" w:cs="Times New Roman"/>
          <w:bCs/>
        </w:rPr>
        <w:t>4</w:t>
      </w:r>
      <w:r w:rsidR="003551BD">
        <w:rPr>
          <w:rFonts w:eastAsia="Arial" w:cs="Times New Roman"/>
          <w:bCs/>
        </w:rPr>
        <w:t xml:space="preserve">. MACSE </w:t>
      </w:r>
      <w:bookmarkEnd w:id="3"/>
      <w:r w:rsidR="00DA3E01">
        <w:rPr>
          <w:rFonts w:eastAsia="Arial" w:cs="Times New Roman"/>
          <w:bCs/>
        </w:rPr>
        <w:br/>
      </w:r>
    </w:p>
    <w:p w14:paraId="4089F18E" w14:textId="08C7BC85" w:rsidR="00447483" w:rsidRDefault="00447483">
      <w:pPr>
        <w:rPr>
          <w:rFonts w:eastAsia="Arial" w:cs="Times New Roman"/>
          <w:b/>
        </w:rPr>
      </w:pPr>
      <w:r w:rsidRPr="00447483">
        <w:rPr>
          <w:rFonts w:eastAsia="Arial" w:cs="Times New Roman"/>
          <w:b/>
        </w:rPr>
        <w:t>List of Supplementary Materials:</w:t>
      </w:r>
    </w:p>
    <w:p w14:paraId="7197E22D" w14:textId="549C5BB2" w:rsidR="00447483" w:rsidRDefault="00DA3E01">
      <w:pPr>
        <w:rPr>
          <w:rFonts w:eastAsia="Arial" w:cs="Times New Roman"/>
          <w:bCs/>
        </w:rPr>
      </w:pPr>
      <w:r>
        <w:rPr>
          <w:rFonts w:eastAsia="Arial" w:cs="Times New Roman"/>
          <w:bCs/>
        </w:rPr>
        <w:t>1. PPM 81 Draft for Consultation</w:t>
      </w:r>
    </w:p>
    <w:p w14:paraId="0D76AC23" w14:textId="3F6C7D61" w:rsidR="00DA3E01" w:rsidRDefault="00DA3E01">
      <w:pPr>
        <w:rPr>
          <w:rFonts w:eastAsia="Arial" w:cs="Times New Roman"/>
          <w:bCs/>
        </w:rPr>
      </w:pPr>
      <w:r>
        <w:rPr>
          <w:rFonts w:eastAsia="Arial" w:cs="Times New Roman"/>
          <w:bCs/>
        </w:rPr>
        <w:t xml:space="preserve">2. </w:t>
      </w:r>
      <w:r w:rsidR="00B11EFE">
        <w:rPr>
          <w:rFonts w:eastAsia="Arial" w:cs="Times New Roman"/>
          <w:bCs/>
        </w:rPr>
        <w:t>Discussion questions for review of draft revised PPM 81</w:t>
      </w:r>
    </w:p>
    <w:p w14:paraId="4012D691" w14:textId="14F89B82" w:rsidR="00B11EFE" w:rsidRDefault="00B11EFE">
      <w:pPr>
        <w:rPr>
          <w:rFonts w:eastAsia="Arial" w:cs="Times New Roman"/>
          <w:bCs/>
        </w:rPr>
      </w:pPr>
      <w:r>
        <w:rPr>
          <w:rFonts w:eastAsia="Arial" w:cs="Times New Roman"/>
          <w:bCs/>
        </w:rPr>
        <w:t>3. Feb. 1, 2022 Memo on Online Learning Graduation Requirement</w:t>
      </w:r>
    </w:p>
    <w:p w14:paraId="2072972E" w14:textId="0F312750" w:rsidR="00B11EFE" w:rsidRPr="00DA3E01" w:rsidRDefault="00B11EFE">
      <w:pPr>
        <w:rPr>
          <w:rFonts w:eastAsia="Arial" w:cs="Times New Roman"/>
          <w:bCs/>
        </w:rPr>
      </w:pPr>
      <w:r>
        <w:rPr>
          <w:rFonts w:eastAsia="Arial" w:cs="Times New Roman"/>
          <w:bCs/>
        </w:rPr>
        <w:t>4. PAAC on SEAC MACSE submission</w:t>
      </w:r>
      <w:r>
        <w:rPr>
          <w:rFonts w:eastAsia="Arial" w:cs="Times New Roman"/>
          <w:bCs/>
        </w:rPr>
        <w:br/>
      </w:r>
    </w:p>
    <w:p w14:paraId="52D1BB40" w14:textId="22434E99" w:rsidR="00447483" w:rsidRDefault="00447483" w:rsidP="00447483">
      <w:pPr>
        <w:spacing w:after="200" w:line="276" w:lineRule="auto"/>
        <w:rPr>
          <w:rFonts w:eastAsia="Arial" w:cs="Times New Roman"/>
          <w:b/>
        </w:rPr>
      </w:pPr>
      <w:r w:rsidRPr="00447483">
        <w:rPr>
          <w:rFonts w:eastAsia="Arial" w:cs="Times New Roman"/>
          <w:b/>
        </w:rPr>
        <w:t xml:space="preserve">Note: </w:t>
      </w:r>
      <w:r w:rsidRPr="00447483">
        <w:rPr>
          <w:rFonts w:eastAsia="Arial" w:cs="Times New Roman"/>
        </w:rPr>
        <w:t>You can access the SEAC Circular and supplementary materials at</w:t>
      </w:r>
      <w:r w:rsidRPr="00447483">
        <w:rPr>
          <w:rFonts w:eastAsia="Arial" w:cs="Times New Roman"/>
        </w:rPr>
        <w:br/>
      </w:r>
      <w:hyperlink r:id="rId7" w:history="1">
        <w:r w:rsidRPr="00447483">
          <w:rPr>
            <w:rFonts w:eastAsia="Arial" w:cs="Times New Roman"/>
            <w:color w:val="0000FF"/>
            <w:u w:val="single"/>
          </w:rPr>
          <w:t>www.ldao.ca/about/public-policy-advocacy/seac-circulars/</w:t>
        </w:r>
      </w:hyperlink>
      <w:r w:rsidRPr="00447483">
        <w:rPr>
          <w:rFonts w:eastAsia="Arial" w:cs="Times New Roman"/>
        </w:rPr>
        <w:t>.</w:t>
      </w:r>
      <w:r w:rsidRPr="00447483">
        <w:rPr>
          <w:rFonts w:eastAsia="Arial" w:cs="Times New Roman"/>
          <w:b/>
        </w:rPr>
        <w:t xml:space="preserve"> </w:t>
      </w:r>
    </w:p>
    <w:p w14:paraId="1FE8F90E" w14:textId="6EDE0051" w:rsidR="00D821F1" w:rsidRPr="00D821F1" w:rsidRDefault="00447483" w:rsidP="00D821F1">
      <w:pPr>
        <w:spacing w:after="200" w:line="276" w:lineRule="auto"/>
        <w:rPr>
          <w:rFonts w:eastAsia="Arial" w:cs="Times New Roman"/>
        </w:rPr>
      </w:pPr>
      <w:r w:rsidRPr="00447483">
        <w:rPr>
          <w:rFonts w:eastAsia="Arial" w:cs="Times New Roman"/>
          <w:lang w:val="en-US"/>
        </w:rPr>
        <w:t xml:space="preserve">You can access Ministry funding (B &amp; SB) memos by date at: </w:t>
      </w:r>
      <w:hyperlink r:id="rId8" w:tgtFrame="_blank" w:history="1">
        <w:r w:rsidRPr="00447483">
          <w:rPr>
            <w:rStyle w:val="Hyperlink"/>
            <w:rFonts w:eastAsia="Arial" w:cs="Times New Roman"/>
          </w:rPr>
          <w:t>https://efis.fma.csc.gov.on.ca/faab/Memos.htm</w:t>
        </w:r>
      </w:hyperlink>
      <w:r w:rsidR="00B11EFE">
        <w:rPr>
          <w:rFonts w:eastAsia="Arial" w:cs="Times New Roman"/>
        </w:rPr>
        <w:br/>
      </w:r>
      <w:r w:rsidR="00D821F1">
        <w:rPr>
          <w:rFonts w:eastAsia="Arial" w:cs="Times New Roman"/>
          <w:b/>
        </w:rPr>
        <w:br/>
      </w:r>
      <w:r w:rsidR="00D821F1" w:rsidRPr="00D821F1">
        <w:rPr>
          <w:rFonts w:eastAsia="Arial" w:cs="Times New Roman"/>
          <w:b/>
        </w:rPr>
        <w:t>1. Ministry consultation on PPM 81</w:t>
      </w:r>
      <w:r w:rsidR="00F637FE">
        <w:rPr>
          <w:rFonts w:eastAsia="Arial" w:cs="Times New Roman"/>
          <w:b/>
        </w:rPr>
        <w:t xml:space="preserve"> </w:t>
      </w:r>
      <w:r w:rsidR="00F637FE" w:rsidRPr="00F637FE">
        <w:rPr>
          <w:rFonts w:eastAsia="Arial" w:cs="Times New Roman"/>
          <w:b/>
          <w:bCs/>
          <w:i/>
          <w:iCs/>
        </w:rPr>
        <w:t>Provision of health support services in school settings</w:t>
      </w:r>
    </w:p>
    <w:p w14:paraId="4E6899D7" w14:textId="77777777" w:rsidR="00F637FE" w:rsidRDefault="005D6147" w:rsidP="00447483">
      <w:pPr>
        <w:spacing w:after="200" w:line="276" w:lineRule="auto"/>
        <w:rPr>
          <w:rFonts w:eastAsia="Arial" w:cs="Times New Roman"/>
        </w:rPr>
      </w:pPr>
      <w:r>
        <w:rPr>
          <w:rFonts w:eastAsia="Arial" w:cs="Times New Roman"/>
        </w:rPr>
        <w:lastRenderedPageBreak/>
        <w:t xml:space="preserve">As part of a </w:t>
      </w:r>
      <w:r w:rsidRPr="005D6147">
        <w:rPr>
          <w:rFonts w:eastAsia="Arial" w:cs="Times New Roman"/>
        </w:rPr>
        <w:t>review of Policy/Program Memorandum 81 (PPM 81), </w:t>
      </w:r>
      <w:bookmarkStart w:id="4" w:name="_Hlk94788262"/>
      <w:r w:rsidRPr="005D6147">
        <w:rPr>
          <w:rFonts w:eastAsia="Arial" w:cs="Times New Roman"/>
          <w:i/>
          <w:iCs/>
        </w:rPr>
        <w:t>Provision of health support services in school settings</w:t>
      </w:r>
      <w:bookmarkEnd w:id="4"/>
      <w:r>
        <w:rPr>
          <w:rFonts w:eastAsia="Arial" w:cs="Times New Roman"/>
          <w:i/>
          <w:iCs/>
        </w:rPr>
        <w:t xml:space="preserve">, </w:t>
      </w:r>
      <w:r>
        <w:rPr>
          <w:rFonts w:eastAsia="Arial" w:cs="Times New Roman"/>
        </w:rPr>
        <w:t>a draft revised PPM 81 was released for feedback. LDAO and PAAC on SEAC will be submitting input, and</w:t>
      </w:r>
      <w:r w:rsidRPr="00F637FE">
        <w:rPr>
          <w:rFonts w:eastAsia="Arial" w:cs="Times New Roman"/>
          <w:u w:val="single"/>
        </w:rPr>
        <w:t xml:space="preserve"> </w:t>
      </w:r>
      <w:r w:rsidR="00704DA2" w:rsidRPr="00F637FE">
        <w:rPr>
          <w:rFonts w:eastAsia="Arial" w:cs="Times New Roman"/>
          <w:u w:val="single"/>
        </w:rPr>
        <w:t>SEACs may also wish to give feedback to their school boards to share with the Ministry</w:t>
      </w:r>
      <w:r w:rsidR="00704DA2" w:rsidRPr="00F637FE">
        <w:rPr>
          <w:rFonts w:eastAsia="Arial" w:cs="Times New Roman"/>
        </w:rPr>
        <w:t xml:space="preserve">. </w:t>
      </w:r>
      <w:r w:rsidR="00704DA2">
        <w:rPr>
          <w:rFonts w:eastAsia="Arial" w:cs="Times New Roman"/>
        </w:rPr>
        <w:t xml:space="preserve">There is a short timeline, but for your information the draft revised PPM 81 is attached, along with a set of consultation questions. </w:t>
      </w:r>
    </w:p>
    <w:p w14:paraId="51017B0F" w14:textId="6AC05178" w:rsidR="00F637FE" w:rsidRPr="00F637FE" w:rsidRDefault="00F637FE" w:rsidP="00F637FE">
      <w:pPr>
        <w:spacing w:after="200" w:line="276" w:lineRule="auto"/>
        <w:rPr>
          <w:rFonts w:eastAsia="Arial" w:cs="Times New Roman"/>
          <w:b/>
        </w:rPr>
      </w:pPr>
      <w:r w:rsidRPr="00F637FE">
        <w:rPr>
          <w:rFonts w:eastAsia="Arial" w:cs="Times New Roman"/>
          <w:b/>
        </w:rPr>
        <w:t>2. Online learning graduation requirements</w:t>
      </w:r>
    </w:p>
    <w:p w14:paraId="0B2AF902" w14:textId="0DCB2F36" w:rsidR="00447483" w:rsidRDefault="00A76991" w:rsidP="00447483">
      <w:pPr>
        <w:spacing w:after="200" w:line="276" w:lineRule="auto"/>
        <w:rPr>
          <w:rFonts w:eastAsia="Arial" w:cs="Times New Roman"/>
        </w:rPr>
      </w:pPr>
      <w:r w:rsidRPr="00A76991">
        <w:rPr>
          <w:rFonts w:eastAsia="Arial" w:cs="Times New Roman"/>
        </w:rPr>
        <w:t>The ministry has now issued </w:t>
      </w:r>
      <w:hyperlink r:id="rId9" w:tgtFrame="_blank" w:history="1">
        <w:r w:rsidRPr="00A76991">
          <w:rPr>
            <w:rStyle w:val="Hyperlink"/>
            <w:rFonts w:eastAsia="Arial" w:cs="Times New Roman"/>
          </w:rPr>
          <w:t>Policy/Program Memorandum (PPM) 167</w:t>
        </w:r>
      </w:hyperlink>
      <w:r w:rsidRPr="00A76991">
        <w:rPr>
          <w:rFonts w:eastAsia="Arial" w:cs="Times New Roman"/>
          <w:u w:val="single"/>
        </w:rPr>
        <w:t> </w:t>
      </w:r>
      <w:r w:rsidRPr="00A76991">
        <w:rPr>
          <w:rFonts w:eastAsia="Arial" w:cs="Times New Roman"/>
        </w:rPr>
        <w:t>regarding the new online learning graduation requirement, effective February 1, 2022.</w:t>
      </w:r>
      <w:r>
        <w:rPr>
          <w:rFonts w:eastAsia="Arial" w:cs="Times New Roman"/>
        </w:rPr>
        <w:t xml:space="preserve"> S</w:t>
      </w:r>
      <w:r w:rsidRPr="00A76991">
        <w:rPr>
          <w:rFonts w:eastAsia="Arial" w:cs="Times New Roman"/>
        </w:rPr>
        <w:t>tarting with the cohort of students who entered Grade 9 in 2020-2021, students must earn two online learning credits to obtain their Ontario Secondary School Diploma (OSSD).</w:t>
      </w:r>
      <w:r>
        <w:rPr>
          <w:rFonts w:eastAsia="Arial" w:cs="Times New Roman"/>
        </w:rPr>
        <w:t xml:space="preserve"> </w:t>
      </w:r>
      <w:r w:rsidRPr="00A76991">
        <w:rPr>
          <w:rFonts w:eastAsia="Arial" w:cs="Times New Roman"/>
        </w:rPr>
        <w:t>In recognition of extraordinary measures during the COVID-19 pandemic, up to one secondary school credit completed by Grade 9 students in the 2020-21 school year during the province-wide school closures (from April 2021 to June 2021) may be counted towards the new graduation requirement.</w:t>
      </w:r>
    </w:p>
    <w:p w14:paraId="46DEF4B9" w14:textId="7565B871" w:rsidR="00A76991" w:rsidRDefault="000C1352" w:rsidP="00447483">
      <w:pPr>
        <w:spacing w:after="200" w:line="276" w:lineRule="auto"/>
        <w:rPr>
          <w:rFonts w:eastAsia="Arial" w:cs="Times New Roman"/>
        </w:rPr>
      </w:pPr>
      <w:r>
        <w:rPr>
          <w:rFonts w:eastAsia="Arial" w:cs="Times New Roman"/>
        </w:rPr>
        <w:t xml:space="preserve">Concerns had previously been expressed about the suitability of this requirement for </w:t>
      </w:r>
      <w:r w:rsidR="00DC2A0E">
        <w:rPr>
          <w:rFonts w:eastAsia="Arial" w:cs="Times New Roman"/>
        </w:rPr>
        <w:t xml:space="preserve">some </w:t>
      </w:r>
      <w:r>
        <w:rPr>
          <w:rFonts w:eastAsia="Arial" w:cs="Times New Roman"/>
        </w:rPr>
        <w:t xml:space="preserve">students with special education needs. </w:t>
      </w:r>
      <w:r w:rsidR="00DC2A0E">
        <w:rPr>
          <w:rFonts w:eastAsia="Arial" w:cs="Times New Roman"/>
        </w:rPr>
        <w:t xml:space="preserve">The new PPM 167 does not address this directly, but there is an option for </w:t>
      </w:r>
      <w:r w:rsidR="00DC2A0E" w:rsidRPr="00DC2A0E">
        <w:rPr>
          <w:rFonts w:eastAsia="Arial" w:cs="Times New Roman"/>
        </w:rPr>
        <w:t xml:space="preserve">parents and guardians to opt out of the mandatory online learning credits </w:t>
      </w:r>
      <w:r w:rsidR="00224493">
        <w:rPr>
          <w:rFonts w:eastAsia="Arial" w:cs="Times New Roman"/>
        </w:rPr>
        <w:t xml:space="preserve">for their child. </w:t>
      </w:r>
      <w:r w:rsidR="00DC2A0E">
        <w:rPr>
          <w:rFonts w:eastAsia="Arial" w:cs="Times New Roman"/>
        </w:rPr>
        <w:t xml:space="preserve">This choice is also available to students who are </w:t>
      </w:r>
      <w:r w:rsidR="00DC2A0E" w:rsidRPr="00DC2A0E">
        <w:rPr>
          <w:rFonts w:eastAsia="Arial" w:cs="Times New Roman"/>
        </w:rPr>
        <w:t>18 years of age or older (or if they are 16 or 17 years of age and have withdrawn from parental control)</w:t>
      </w:r>
      <w:r w:rsidR="00DC2A0E">
        <w:rPr>
          <w:rFonts w:eastAsia="Arial" w:cs="Times New Roman"/>
        </w:rPr>
        <w:t xml:space="preserve">. </w:t>
      </w:r>
      <w:r w:rsidR="00224493">
        <w:rPr>
          <w:rFonts w:eastAsia="Arial" w:cs="Times New Roman"/>
        </w:rPr>
        <w:t>In addition, “w</w:t>
      </w:r>
      <w:r w:rsidR="00224493" w:rsidRPr="00224493">
        <w:rPr>
          <w:rFonts w:eastAsia="Arial" w:cs="Times New Roman"/>
        </w:rPr>
        <w:t>here necessary, school staff may contact a parent/guardian to discuss the student’s individual needs and the appropriateness of online learning for the student.</w:t>
      </w:r>
      <w:r w:rsidR="00224493">
        <w:rPr>
          <w:rFonts w:eastAsia="Arial" w:cs="Times New Roman"/>
        </w:rPr>
        <w:t>”</w:t>
      </w:r>
      <w:r w:rsidR="00B3621B">
        <w:rPr>
          <w:rFonts w:eastAsia="Arial" w:cs="Times New Roman"/>
        </w:rPr>
        <w:t xml:space="preserve"> </w:t>
      </w:r>
    </w:p>
    <w:p w14:paraId="5A61C1B5" w14:textId="2A11B3C6" w:rsidR="00B3621B" w:rsidRDefault="00B3621B" w:rsidP="00447483">
      <w:pPr>
        <w:spacing w:after="200" w:line="276" w:lineRule="auto"/>
        <w:rPr>
          <w:rFonts w:eastAsia="Arial" w:cs="Times New Roman"/>
        </w:rPr>
      </w:pPr>
      <w:r>
        <w:rPr>
          <w:rFonts w:eastAsia="Arial" w:cs="Times New Roman"/>
        </w:rPr>
        <w:t xml:space="preserve">Also of note, </w:t>
      </w:r>
      <w:r w:rsidR="00551D9F">
        <w:rPr>
          <w:rFonts w:eastAsia="Arial" w:cs="Times New Roman"/>
        </w:rPr>
        <w:t>in publicly funded secondary schools, educators are responsible for</w:t>
      </w:r>
      <w:r w:rsidR="00551D9F" w:rsidRPr="00551D9F">
        <w:rPr>
          <w:rFonts w:eastAsia="Arial" w:cs="Times New Roman"/>
        </w:rPr>
        <w:t> implementing any accommodations and/or modifications identified in the student’s Individual Education Plan.</w:t>
      </w:r>
      <w:r w:rsidR="00551D9F">
        <w:rPr>
          <w:rFonts w:eastAsia="Arial" w:cs="Times New Roman"/>
        </w:rPr>
        <w:t xml:space="preserve"> And if the student has an IEP, </w:t>
      </w:r>
      <w:r w:rsidR="00F739F4">
        <w:rPr>
          <w:rFonts w:eastAsia="Arial" w:cs="Times New Roman"/>
        </w:rPr>
        <w:t>“</w:t>
      </w:r>
      <w:r w:rsidR="00551D9F" w:rsidRPr="00551D9F">
        <w:rPr>
          <w:rFonts w:eastAsia="Arial" w:cs="Times New Roman"/>
        </w:rPr>
        <w:t>the plan should be shared, when appropriate, with an educator instructing an online course delivered by another publicly funded school board, with the necessary consent</w:t>
      </w:r>
      <w:r w:rsidR="00F739F4">
        <w:rPr>
          <w:rFonts w:eastAsia="Arial" w:cs="Times New Roman"/>
        </w:rPr>
        <w:t>”</w:t>
      </w:r>
      <w:r w:rsidR="00551D9F" w:rsidRPr="00551D9F">
        <w:rPr>
          <w:rFonts w:eastAsia="Arial" w:cs="Times New Roman"/>
        </w:rPr>
        <w:t>.</w:t>
      </w:r>
    </w:p>
    <w:p w14:paraId="343BCCBF" w14:textId="4B5F1AB7" w:rsidR="00015772" w:rsidRPr="00B11EFE" w:rsidRDefault="00224493" w:rsidP="00DA3E01">
      <w:pPr>
        <w:spacing w:after="200" w:line="276" w:lineRule="auto"/>
        <w:rPr>
          <w:rFonts w:eastAsia="Arial" w:cs="Times New Roman"/>
          <w:u w:val="single"/>
        </w:rPr>
      </w:pPr>
      <w:r w:rsidRPr="00B3621B">
        <w:rPr>
          <w:rFonts w:eastAsia="Arial" w:cs="Times New Roman"/>
          <w:u w:val="single"/>
        </w:rPr>
        <w:t xml:space="preserve">SEACs should ask how this policy will be implemented for students with special education needs, and how parents will be advised about their option to </w:t>
      </w:r>
      <w:r w:rsidR="00015772" w:rsidRPr="00B3621B">
        <w:rPr>
          <w:rFonts w:eastAsia="Arial" w:cs="Times New Roman"/>
          <w:u w:val="single"/>
        </w:rPr>
        <w:t xml:space="preserve">opt out of the </w:t>
      </w:r>
      <w:r w:rsidR="00B11EFE">
        <w:rPr>
          <w:rFonts w:eastAsia="Arial" w:cs="Times New Roman"/>
          <w:u w:val="single"/>
        </w:rPr>
        <w:t xml:space="preserve">online learning </w:t>
      </w:r>
      <w:r w:rsidR="00015772" w:rsidRPr="00B3621B">
        <w:rPr>
          <w:rFonts w:eastAsia="Arial" w:cs="Times New Roman"/>
          <w:u w:val="single"/>
        </w:rPr>
        <w:t xml:space="preserve">graduation requirement. </w:t>
      </w:r>
      <w:r w:rsidR="00B11EFE">
        <w:rPr>
          <w:rFonts w:eastAsia="Arial" w:cs="Times New Roman"/>
          <w:u w:val="single"/>
        </w:rPr>
        <w:br/>
      </w:r>
      <w:r w:rsidR="00FB711E">
        <w:rPr>
          <w:rFonts w:eastAsia="Arial" w:cs="Times New Roman"/>
          <w:u w:val="single"/>
        </w:rPr>
        <w:br/>
      </w:r>
      <w:r w:rsidR="00FB711E" w:rsidRPr="00FB711E">
        <w:rPr>
          <w:rFonts w:eastAsia="Arial" w:cs="Times New Roman"/>
          <w:b/>
        </w:rPr>
        <w:t>3. Access to IEPs</w:t>
      </w:r>
      <w:r w:rsidR="00FB711E">
        <w:rPr>
          <w:rFonts w:eastAsia="Arial" w:cs="Times New Roman"/>
          <w:b/>
        </w:rPr>
        <w:br/>
      </w:r>
      <w:r w:rsidR="00FB711E">
        <w:rPr>
          <w:rFonts w:eastAsia="Arial" w:cs="Times New Roman"/>
          <w:b/>
        </w:rPr>
        <w:br/>
      </w:r>
      <w:r w:rsidR="00FB711E">
        <w:rPr>
          <w:rFonts w:eastAsia="Arial" w:cs="Times New Roman"/>
          <w:bCs/>
        </w:rPr>
        <w:t xml:space="preserve">Some concerns have been raised through PAAC on SEAC about increasing measures to limit </w:t>
      </w:r>
      <w:r w:rsidR="00DA3E01">
        <w:rPr>
          <w:rFonts w:eastAsia="Arial" w:cs="Times New Roman"/>
          <w:bCs/>
        </w:rPr>
        <w:t xml:space="preserve">or discourage </w:t>
      </w:r>
      <w:r w:rsidR="00FB711E">
        <w:rPr>
          <w:rFonts w:eastAsia="Arial" w:cs="Times New Roman"/>
          <w:bCs/>
        </w:rPr>
        <w:t>access of pa</w:t>
      </w:r>
      <w:r w:rsidR="00DA3E01">
        <w:rPr>
          <w:rFonts w:eastAsia="Arial" w:cs="Times New Roman"/>
          <w:bCs/>
        </w:rPr>
        <w:t xml:space="preserve">rents to IEPs for their children. </w:t>
      </w:r>
      <w:r w:rsidR="00DA3E01" w:rsidRPr="00DA3E01">
        <w:rPr>
          <w:rFonts w:eastAsia="Arial" w:cs="Times New Roman"/>
          <w:bCs/>
          <w:u w:val="single"/>
        </w:rPr>
        <w:t>LDAO SEAC members are asked to get back to me if they are seeing such trends in their school board.</w:t>
      </w:r>
      <w:r w:rsidR="00FB711E">
        <w:rPr>
          <w:rFonts w:eastAsia="Arial" w:cs="Times New Roman"/>
          <w:b/>
        </w:rPr>
        <w:br/>
      </w:r>
      <w:r w:rsidR="00015772">
        <w:br/>
      </w:r>
      <w:r w:rsidR="00FB711E">
        <w:rPr>
          <w:rFonts w:eastAsia="Arial" w:cs="Times New Roman"/>
          <w:b/>
        </w:rPr>
        <w:t>4</w:t>
      </w:r>
      <w:r w:rsidR="00015772" w:rsidRPr="00015772">
        <w:rPr>
          <w:rFonts w:eastAsia="Arial" w:cs="Times New Roman"/>
          <w:b/>
        </w:rPr>
        <w:t xml:space="preserve">. MACSE </w:t>
      </w:r>
    </w:p>
    <w:p w14:paraId="6047D2D0" w14:textId="19E07A86" w:rsidR="00015772" w:rsidRPr="00015772" w:rsidRDefault="009948DB" w:rsidP="00015772">
      <w:pPr>
        <w:rPr>
          <w:rFonts w:eastAsia="Arial" w:cs="Times New Roman"/>
          <w:bCs/>
        </w:rPr>
      </w:pPr>
      <w:r>
        <w:rPr>
          <w:rFonts w:eastAsia="Arial" w:cs="Times New Roman"/>
          <w:bCs/>
        </w:rPr>
        <w:t>Attached is the submission from PAAC on SEAC to the February meetings of the Minister’s Advisory Committee on Special Education (MACSE).</w:t>
      </w:r>
    </w:p>
    <w:p w14:paraId="1F8932DF" w14:textId="4DF9112E" w:rsidR="00447483" w:rsidRPr="00DA3E01" w:rsidRDefault="00447483" w:rsidP="00DA3E01">
      <w:pPr>
        <w:spacing w:after="200" w:line="276" w:lineRule="auto"/>
        <w:rPr>
          <w:rFonts w:eastAsia="Arial" w:cs="Times New Roman"/>
        </w:rPr>
      </w:pPr>
      <w:r w:rsidRPr="00447483">
        <w:rPr>
          <w:rFonts w:eastAsia="Arial" w:cs="Times New Roman"/>
          <w:b/>
          <w:bCs/>
        </w:rPr>
        <w:t xml:space="preserve">Questions?  </w:t>
      </w:r>
      <w:r w:rsidRPr="00447483">
        <w:rPr>
          <w:rFonts w:eastAsia="Arial" w:cs="Times New Roman"/>
          <w:bCs/>
        </w:rPr>
        <w:t xml:space="preserve">Email Diane Wagner at </w:t>
      </w:r>
      <w:hyperlink r:id="rId10" w:history="1">
        <w:r w:rsidRPr="00447483">
          <w:rPr>
            <w:rFonts w:eastAsia="Arial" w:cs="Times New Roman"/>
            <w:bCs/>
            <w:color w:val="0000FF"/>
            <w:u w:val="single"/>
          </w:rPr>
          <w:t>dianew@LDAO.ca</w:t>
        </w:r>
      </w:hyperlink>
    </w:p>
    <w:sectPr w:rsidR="00447483" w:rsidRPr="00DA3E01"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49869" w14:textId="77777777" w:rsidR="00E24B1E" w:rsidRDefault="00E24B1E" w:rsidP="009948DB">
      <w:pPr>
        <w:spacing w:after="0" w:line="240" w:lineRule="auto"/>
      </w:pPr>
      <w:r>
        <w:separator/>
      </w:r>
    </w:p>
  </w:endnote>
  <w:endnote w:type="continuationSeparator" w:id="0">
    <w:p w14:paraId="7614E9F3" w14:textId="77777777" w:rsidR="00E24B1E" w:rsidRDefault="00E24B1E" w:rsidP="00994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256034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53A72F" w14:textId="0C4680AD" w:rsidR="009948DB" w:rsidRDefault="009948D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F9238BD" w14:textId="77777777" w:rsidR="009948DB" w:rsidRDefault="009948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D3989" w14:textId="77777777" w:rsidR="00E24B1E" w:rsidRDefault="00E24B1E" w:rsidP="009948DB">
      <w:pPr>
        <w:spacing w:after="0" w:line="240" w:lineRule="auto"/>
      </w:pPr>
      <w:r>
        <w:separator/>
      </w:r>
    </w:p>
  </w:footnote>
  <w:footnote w:type="continuationSeparator" w:id="0">
    <w:p w14:paraId="0B8DA296" w14:textId="77777777" w:rsidR="00E24B1E" w:rsidRDefault="00E24B1E" w:rsidP="009948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483"/>
    <w:rsid w:val="00015772"/>
    <w:rsid w:val="000C1352"/>
    <w:rsid w:val="00224493"/>
    <w:rsid w:val="003551BD"/>
    <w:rsid w:val="00447483"/>
    <w:rsid w:val="00452EA1"/>
    <w:rsid w:val="00551D9F"/>
    <w:rsid w:val="005D6147"/>
    <w:rsid w:val="00692EA2"/>
    <w:rsid w:val="006A07D9"/>
    <w:rsid w:val="00704DA2"/>
    <w:rsid w:val="009948DB"/>
    <w:rsid w:val="00A00B76"/>
    <w:rsid w:val="00A76991"/>
    <w:rsid w:val="00B11EFE"/>
    <w:rsid w:val="00B3621B"/>
    <w:rsid w:val="00BE6C6E"/>
    <w:rsid w:val="00D821F1"/>
    <w:rsid w:val="00DA318F"/>
    <w:rsid w:val="00DA3E01"/>
    <w:rsid w:val="00DC2A0E"/>
    <w:rsid w:val="00E24B1E"/>
    <w:rsid w:val="00F637FE"/>
    <w:rsid w:val="00F739F4"/>
    <w:rsid w:val="00FB7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25E04"/>
  <w15:chartTrackingRefBased/>
  <w15:docId w15:val="{EEBFBA59-3024-4A7B-9964-B2ADCC48D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74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748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948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48DB"/>
  </w:style>
  <w:style w:type="paragraph" w:styleId="Footer">
    <w:name w:val="footer"/>
    <w:basedOn w:val="Normal"/>
    <w:link w:val="FooterChar"/>
    <w:uiPriority w:val="99"/>
    <w:unhideWhenUsed/>
    <w:rsid w:val="009948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48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fis.fma.csc.gov.on.ca/faab/Memos.ht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ldao.ca/about/public-policy-advocacy/seac-circulars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mailto:dianew@LDAO.ca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ontario.ca/document/education-ontario-policy-and-program-direction/policyprogram-memorandum-1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Wagner</dc:creator>
  <cp:keywords/>
  <dc:description/>
  <cp:lastModifiedBy>Diane Wagner</cp:lastModifiedBy>
  <cp:revision>3</cp:revision>
  <dcterms:created xsi:type="dcterms:W3CDTF">2022-02-03T18:12:00Z</dcterms:created>
  <dcterms:modified xsi:type="dcterms:W3CDTF">2022-02-04T14:22:00Z</dcterms:modified>
</cp:coreProperties>
</file>