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94" w:rsidRDefault="00907C94" w:rsidP="00907C94">
      <w:pPr>
        <w:jc w:val="center"/>
      </w:pPr>
      <w:r>
        <w:rPr>
          <w:noProof/>
          <w:lang w:eastAsia="en-CA"/>
        </w:rPr>
        <w:drawing>
          <wp:inline distT="0" distB="0" distL="0" distR="0" wp14:anchorId="41CA8B79" wp14:editId="12557C5F">
            <wp:extent cx="3347085" cy="8229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C94" w:rsidRPr="00907C94" w:rsidRDefault="00907C94" w:rsidP="00907C94">
      <w:pPr>
        <w:jc w:val="center"/>
      </w:pPr>
    </w:p>
    <w:p w:rsidR="00907C94" w:rsidRPr="00907C94" w:rsidRDefault="00907C94" w:rsidP="00907C94">
      <w:pPr>
        <w:jc w:val="center"/>
        <w:rPr>
          <w:b/>
          <w:sz w:val="36"/>
          <w:szCs w:val="36"/>
        </w:rPr>
      </w:pPr>
      <w:r w:rsidRPr="00907C94">
        <w:rPr>
          <w:b/>
          <w:sz w:val="36"/>
          <w:szCs w:val="36"/>
        </w:rPr>
        <w:t>LDAO SEAC CIRCULAR</w:t>
      </w:r>
    </w:p>
    <w:p w:rsidR="00907C94" w:rsidRPr="00907C94" w:rsidRDefault="00907C94" w:rsidP="00907C94">
      <w:pPr>
        <w:jc w:val="center"/>
        <w:rPr>
          <w:b/>
          <w:sz w:val="24"/>
          <w:szCs w:val="24"/>
        </w:rPr>
      </w:pPr>
      <w:r w:rsidRPr="00907C94">
        <w:rPr>
          <w:b/>
          <w:sz w:val="24"/>
          <w:szCs w:val="24"/>
        </w:rPr>
        <w:t>February 2017</w:t>
      </w:r>
      <w:r>
        <w:rPr>
          <w:b/>
          <w:sz w:val="24"/>
          <w:szCs w:val="24"/>
        </w:rPr>
        <w:br/>
      </w:r>
    </w:p>
    <w:p w:rsidR="00907C94" w:rsidRPr="00907C94" w:rsidRDefault="00907C94" w:rsidP="00907C94">
      <w:r w:rsidRPr="00907C94">
        <w:t xml:space="preserve">The Learning Disabilities Association of Ontario (LDAO) SEAC Circular </w:t>
      </w:r>
      <w:proofErr w:type="gramStart"/>
      <w:r w:rsidRPr="00907C94">
        <w:t>is published</w:t>
      </w:r>
      <w:proofErr w:type="gramEnd"/>
      <w:r w:rsidRPr="00907C94">
        <w:t xml:space="preserve"> 5 times a year, in September, November, February, April and June.</w:t>
      </w:r>
    </w:p>
    <w:p w:rsidR="00907C94" w:rsidRPr="00907C94" w:rsidRDefault="00907C94" w:rsidP="00907C94">
      <w:r w:rsidRPr="00907C94">
        <w:t xml:space="preserve">The following are some topics that your SEAC should be looking at. Action items and/or recommendations for effective practices will be </w:t>
      </w:r>
      <w:r w:rsidRPr="00907C94">
        <w:rPr>
          <w:u w:val="single"/>
        </w:rPr>
        <w:t>underlined</w:t>
      </w:r>
      <w:r w:rsidRPr="00907C94">
        <w:t>.</w:t>
      </w:r>
    </w:p>
    <w:p w:rsidR="00907C94" w:rsidRPr="00907C94" w:rsidRDefault="00907C94" w:rsidP="00907C94">
      <w:r w:rsidRPr="00907C94">
        <w:t>Feel free to share any of this information or the attachments with other SEAC members.  As always, when you are planning to introduce a motion for the consideration of SEAC, it is particularly important that you share all related background items with your fellow SEAC reps.</w:t>
      </w:r>
    </w:p>
    <w:p w:rsidR="00907C94" w:rsidRPr="00907C94" w:rsidRDefault="00907C94" w:rsidP="00907C94">
      <w:pPr>
        <w:rPr>
          <w:b/>
        </w:rPr>
      </w:pPr>
      <w:r w:rsidRPr="00907C94">
        <w:rPr>
          <w:sz w:val="28"/>
          <w:szCs w:val="28"/>
        </w:rPr>
        <w:br/>
      </w:r>
      <w:r w:rsidRPr="00907C94">
        <w:rPr>
          <w:b/>
        </w:rPr>
        <w:t>The topics covered by this SEAC Circular:</w:t>
      </w:r>
    </w:p>
    <w:p w:rsidR="00907C94" w:rsidRDefault="00907C94" w:rsidP="00907C94">
      <w:r>
        <w:t xml:space="preserve">1. </w:t>
      </w:r>
      <w:r w:rsidR="000E7FEC">
        <w:t>Education Funding Consultation</w:t>
      </w:r>
    </w:p>
    <w:p w:rsidR="000E7FEC" w:rsidRDefault="000E7FEC" w:rsidP="00907C94">
      <w:r>
        <w:t>2. Consultation on Student Well-being</w:t>
      </w:r>
    </w:p>
    <w:p w:rsidR="000E7FEC" w:rsidRDefault="000E7FEC" w:rsidP="00907C94">
      <w:r>
        <w:t xml:space="preserve">3. </w:t>
      </w:r>
      <w:r w:rsidR="001C359D">
        <w:t>Accepting Schools Expert Panel End of Mandate Report</w:t>
      </w:r>
    </w:p>
    <w:p w:rsidR="00172438" w:rsidRDefault="00172438" w:rsidP="00907C94">
      <w:r>
        <w:t>4. Proposed Education Standard</w:t>
      </w:r>
    </w:p>
    <w:p w:rsidR="00172438" w:rsidRDefault="00172438" w:rsidP="00172438">
      <w:pPr>
        <w:rPr>
          <w:b/>
        </w:rPr>
      </w:pPr>
      <w:r w:rsidRPr="00172438">
        <w:br/>
      </w:r>
      <w:r w:rsidRPr="00172438">
        <w:rPr>
          <w:b/>
        </w:rPr>
        <w:t>List of Supplementary Materials:</w:t>
      </w:r>
    </w:p>
    <w:p w:rsidR="00172438" w:rsidRDefault="004B0EC4" w:rsidP="00172438">
      <w:r w:rsidRPr="004B0EC4">
        <w:t xml:space="preserve">1. </w:t>
      </w:r>
      <w:r>
        <w:t>Special Education section of Education Funding Engagement Guide</w:t>
      </w:r>
    </w:p>
    <w:p w:rsidR="004B0EC4" w:rsidRDefault="004B0EC4" w:rsidP="00172438">
      <w:r>
        <w:t>2. LDAO Response to Well-being Consultation</w:t>
      </w:r>
    </w:p>
    <w:p w:rsidR="004B0EC4" w:rsidRDefault="004B0EC4" w:rsidP="00172438">
      <w:r>
        <w:t>3. Accepting Schools Panel End of Mandate Report</w:t>
      </w:r>
    </w:p>
    <w:p w:rsidR="004B0EC4" w:rsidRDefault="004B0EC4" w:rsidP="00172438">
      <w:r>
        <w:t>4. Supporting a Positive School Culture</w:t>
      </w:r>
    </w:p>
    <w:p w:rsidR="004B0EC4" w:rsidRPr="004B0EC4" w:rsidRDefault="004B0EC4" w:rsidP="00172438">
      <w:r>
        <w:t>5. AODA Alliance Letter to Minister Wynne</w:t>
      </w:r>
      <w:r>
        <w:br/>
      </w:r>
    </w:p>
    <w:p w:rsidR="00172438" w:rsidRDefault="00172438" w:rsidP="00172438">
      <w:pPr>
        <w:rPr>
          <w:b/>
        </w:rPr>
      </w:pPr>
      <w:r w:rsidRPr="00172438">
        <w:rPr>
          <w:b/>
        </w:rPr>
        <w:t>1. Education Funding Consultation</w:t>
      </w:r>
    </w:p>
    <w:p w:rsidR="00172438" w:rsidRPr="00430D44" w:rsidRDefault="00430D44" w:rsidP="00172438">
      <w:r w:rsidRPr="00430D44">
        <w:t>In November 2016</w:t>
      </w:r>
      <w:r>
        <w:t xml:space="preserve">, the Ministry of Education held a consultation with school </w:t>
      </w:r>
      <w:r w:rsidR="008D6EC1">
        <w:t xml:space="preserve">boards, based on the </w:t>
      </w:r>
      <w:r w:rsidR="008D6EC1" w:rsidRPr="008D6EC1">
        <w:rPr>
          <w:i/>
        </w:rPr>
        <w:t>2017-18 Education Funding Engagement Guide</w:t>
      </w:r>
      <w:r w:rsidR="008D6EC1">
        <w:rPr>
          <w:i/>
        </w:rPr>
        <w:t>,</w:t>
      </w:r>
      <w:r w:rsidR="008D6EC1" w:rsidRPr="008D6EC1">
        <w:t xml:space="preserve"> </w:t>
      </w:r>
      <w:r w:rsidR="008D6EC1">
        <w:t xml:space="preserve">to discuss </w:t>
      </w:r>
      <w:r>
        <w:t xml:space="preserve">various aspects of the current funding model. One topic for discussion under the Equity in Education goal was the Special Education Grant. I have excerpted the relevant section of the </w:t>
      </w:r>
      <w:r w:rsidRPr="00430D44">
        <w:rPr>
          <w:i/>
        </w:rPr>
        <w:t xml:space="preserve">2017-18 Education Funding </w:t>
      </w:r>
      <w:r w:rsidRPr="00430D44">
        <w:rPr>
          <w:i/>
        </w:rPr>
        <w:lastRenderedPageBreak/>
        <w:t>Engagement Guide</w:t>
      </w:r>
      <w:r w:rsidR="008D6EC1">
        <w:t xml:space="preserve"> so that you can</w:t>
      </w:r>
      <w:r>
        <w:t xml:space="preserve"> look at the </w:t>
      </w:r>
      <w:r w:rsidR="008D6EC1">
        <w:t xml:space="preserve">special education funding </w:t>
      </w:r>
      <w:r>
        <w:t xml:space="preserve">issues under consideration. </w:t>
      </w:r>
      <w:r w:rsidRPr="00430D44">
        <w:rPr>
          <w:u w:val="single"/>
        </w:rPr>
        <w:t>If your school bo</w:t>
      </w:r>
      <w:r w:rsidR="004B0EC4">
        <w:rPr>
          <w:u w:val="single"/>
        </w:rPr>
        <w:t xml:space="preserve">ard has not already </w:t>
      </w:r>
      <w:proofErr w:type="gramStart"/>
      <w:r w:rsidR="004B0EC4">
        <w:rPr>
          <w:u w:val="single"/>
        </w:rPr>
        <w:t>reported back</w:t>
      </w:r>
      <w:proofErr w:type="gramEnd"/>
      <w:r w:rsidR="004B0EC4">
        <w:rPr>
          <w:u w:val="single"/>
        </w:rPr>
        <w:t xml:space="preserve"> to SEAC</w:t>
      </w:r>
      <w:r w:rsidRPr="00430D44">
        <w:rPr>
          <w:u w:val="single"/>
        </w:rPr>
        <w:t xml:space="preserve"> on what they learned at the consultation, you should ask for a report to SEAC.</w:t>
      </w:r>
      <w:r>
        <w:t xml:space="preserve"> </w:t>
      </w:r>
    </w:p>
    <w:p w:rsidR="001F2C8A" w:rsidRDefault="001F2C8A" w:rsidP="00907C94"/>
    <w:p w:rsidR="001F2C8A" w:rsidRPr="001F2C8A" w:rsidRDefault="001F2C8A" w:rsidP="001F2C8A">
      <w:pPr>
        <w:rPr>
          <w:b/>
        </w:rPr>
      </w:pPr>
      <w:r w:rsidRPr="001F2C8A">
        <w:rPr>
          <w:b/>
        </w:rPr>
        <w:t>2. Consultation on Student Well-being</w:t>
      </w:r>
    </w:p>
    <w:p w:rsidR="001F2C8A" w:rsidRDefault="00362507" w:rsidP="00907C94">
      <w:r>
        <w:t xml:space="preserve">As part of its </w:t>
      </w:r>
      <w:r w:rsidRPr="00362507">
        <w:rPr>
          <w:bCs/>
        </w:rPr>
        <w:t>Well-Being Strategy for Education</w:t>
      </w:r>
      <w:r>
        <w:rPr>
          <w:bCs/>
        </w:rPr>
        <w:t>, the Ministry has been holding consultations on student well-being. You can read more about the strategy and consultation on the Ministry website at</w:t>
      </w:r>
      <w:r>
        <w:t xml:space="preserve"> </w:t>
      </w:r>
      <w:hyperlink r:id="rId8" w:history="1">
        <w:r w:rsidR="001F2C8A" w:rsidRPr="00953F31">
          <w:rPr>
            <w:rStyle w:val="Hyperlink"/>
          </w:rPr>
          <w:t>http://www.edu.gov.on.ca/eng/about/wellbeing2.html</w:t>
        </w:r>
      </w:hyperlink>
      <w:r>
        <w:rPr>
          <w:rStyle w:val="Hyperlink"/>
        </w:rPr>
        <w:t>.</w:t>
      </w:r>
      <w:r>
        <w:rPr>
          <w:rStyle w:val="Hyperlink"/>
        </w:rPr>
        <w:br/>
      </w:r>
      <w:r w:rsidR="00440B25">
        <w:rPr>
          <w:rStyle w:val="Hyperlink"/>
          <w:color w:val="auto"/>
          <w:u w:val="none"/>
        </w:rPr>
        <w:t>From this website</w:t>
      </w:r>
      <w:r w:rsidR="008D6EC1">
        <w:rPr>
          <w:rStyle w:val="Hyperlink"/>
          <w:color w:val="auto"/>
          <w:u w:val="none"/>
        </w:rPr>
        <w:t>,</w:t>
      </w:r>
      <w:r w:rsidR="00440B25">
        <w:rPr>
          <w:rStyle w:val="Hyperlink"/>
          <w:color w:val="auto"/>
          <w:u w:val="none"/>
        </w:rPr>
        <w:t xml:space="preserve"> you can</w:t>
      </w:r>
      <w:r>
        <w:rPr>
          <w:rStyle w:val="Hyperlink"/>
          <w:color w:val="auto"/>
          <w:u w:val="none"/>
        </w:rPr>
        <w:t xml:space="preserve"> download </w:t>
      </w:r>
      <w:r w:rsidR="00440B25">
        <w:rPr>
          <w:rStyle w:val="Hyperlink"/>
          <w:color w:val="auto"/>
          <w:u w:val="none"/>
        </w:rPr>
        <w:t>a Discussion Document, Engagement Paper and Fact Sheets.</w:t>
      </w:r>
    </w:p>
    <w:p w:rsidR="00440B25" w:rsidRPr="00440B25" w:rsidRDefault="00440B25" w:rsidP="001F2C8A">
      <w:pPr>
        <w:rPr>
          <w:rStyle w:val="Hyperlink"/>
          <w:color w:val="auto"/>
          <w:u w:val="none"/>
        </w:rPr>
      </w:pPr>
      <w:r w:rsidRPr="00440B25">
        <w:rPr>
          <w:rStyle w:val="Hyperlink"/>
          <w:color w:val="auto"/>
          <w:u w:val="none"/>
        </w:rPr>
        <w:t xml:space="preserve">Feedback </w:t>
      </w:r>
      <w:r>
        <w:rPr>
          <w:rStyle w:val="Hyperlink"/>
          <w:color w:val="auto"/>
          <w:u w:val="none"/>
        </w:rPr>
        <w:t xml:space="preserve">on the set of consultation questions </w:t>
      </w:r>
      <w:proofErr w:type="gramStart"/>
      <w:r>
        <w:t>can be submitted</w:t>
      </w:r>
      <w:proofErr w:type="gramEnd"/>
      <w:r w:rsidR="008D6EC1">
        <w:t xml:space="preserve"> through</w:t>
      </w:r>
      <w:r w:rsidR="00550D6C">
        <w:t xml:space="preserve"> a survey on an </w:t>
      </w:r>
      <w:hyperlink r:id="rId9" w:history="1">
        <w:r w:rsidR="00550D6C" w:rsidRPr="00550D6C">
          <w:rPr>
            <w:rStyle w:val="Hyperlink"/>
          </w:rPr>
          <w:t>Engagem</w:t>
        </w:r>
        <w:bookmarkStart w:id="0" w:name="_GoBack"/>
        <w:bookmarkEnd w:id="0"/>
        <w:r w:rsidR="00550D6C" w:rsidRPr="00550D6C">
          <w:rPr>
            <w:rStyle w:val="Hyperlink"/>
          </w:rPr>
          <w:t>e</w:t>
        </w:r>
        <w:r w:rsidR="00550D6C" w:rsidRPr="00550D6C">
          <w:rPr>
            <w:rStyle w:val="Hyperlink"/>
          </w:rPr>
          <w:t>nt P</w:t>
        </w:r>
        <w:r w:rsidR="008D6EC1" w:rsidRPr="00550D6C">
          <w:rPr>
            <w:rStyle w:val="Hyperlink"/>
          </w:rPr>
          <w:t>ortal</w:t>
        </w:r>
      </w:hyperlink>
      <w:r w:rsidRPr="00440B25">
        <w:t xml:space="preserve">, available </w:t>
      </w:r>
      <w:r w:rsidR="008D6EC1">
        <w:t xml:space="preserve">on the Ministry website </w:t>
      </w:r>
      <w:r w:rsidRPr="00440B25">
        <w:t>until March 19, 2017</w:t>
      </w:r>
      <w:r>
        <w:t xml:space="preserve">. </w:t>
      </w:r>
      <w:r w:rsidRPr="00A07AC7">
        <w:rPr>
          <w:u w:val="single"/>
        </w:rPr>
        <w:t xml:space="preserve">If your SEAC is making a submission, you can look at the attached LDAO consultation response for </w:t>
      </w:r>
      <w:proofErr w:type="gramStart"/>
      <w:r w:rsidRPr="00A07AC7">
        <w:rPr>
          <w:u w:val="single"/>
        </w:rPr>
        <w:t>ideas.</w:t>
      </w:r>
      <w:r w:rsidR="00550D6C">
        <w:rPr>
          <w:u w:val="single"/>
        </w:rPr>
        <w:t>,</w:t>
      </w:r>
      <w:proofErr w:type="gramEnd"/>
      <w:r w:rsidR="00550D6C">
        <w:rPr>
          <w:u w:val="single"/>
        </w:rPr>
        <w:t xml:space="preserve"> or you can do the survey individually.</w:t>
      </w:r>
    </w:p>
    <w:p w:rsidR="00440B25" w:rsidRPr="00440B25" w:rsidRDefault="00440B25" w:rsidP="00440B25">
      <w:pPr>
        <w:rPr>
          <w:b/>
        </w:rPr>
      </w:pPr>
      <w:r>
        <w:rPr>
          <w:rStyle w:val="Hyperlink"/>
        </w:rPr>
        <w:br/>
      </w:r>
      <w:r w:rsidRPr="00440B25">
        <w:rPr>
          <w:b/>
        </w:rPr>
        <w:t>3. Accepting Schools Expert Panel End of Mandate Report</w:t>
      </w:r>
    </w:p>
    <w:p w:rsidR="00A07AC7" w:rsidRDefault="00440B25" w:rsidP="001F2C8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In a December letter, Minister Hunter thanked the </w:t>
      </w:r>
      <w:r w:rsidR="00A07AC7">
        <w:rPr>
          <w:rStyle w:val="Hyperlink"/>
          <w:color w:val="auto"/>
          <w:u w:val="none"/>
        </w:rPr>
        <w:t>Expert Panel on Accepting Schools for their End of Mandate Report. Their recommendations provide good input to the Well-being Strategy. For you</w:t>
      </w:r>
      <w:r w:rsidR="008D6EC1">
        <w:rPr>
          <w:rStyle w:val="Hyperlink"/>
          <w:color w:val="auto"/>
          <w:u w:val="none"/>
        </w:rPr>
        <w:t>r interest</w:t>
      </w:r>
      <w:r w:rsidR="00A07AC7">
        <w:rPr>
          <w:rStyle w:val="Hyperlink"/>
          <w:color w:val="auto"/>
          <w:u w:val="none"/>
        </w:rPr>
        <w:t>, I have attached a PDF of the full report, and a particularly relevant excerpt on positive school culture.</w:t>
      </w:r>
    </w:p>
    <w:p w:rsidR="00A07AC7" w:rsidRPr="00A07AC7" w:rsidRDefault="00A07AC7" w:rsidP="00A07AC7">
      <w:pPr>
        <w:rPr>
          <w:b/>
        </w:rPr>
      </w:pPr>
      <w:r>
        <w:rPr>
          <w:rStyle w:val="Hyperlink"/>
          <w:color w:val="auto"/>
          <w:u w:val="none"/>
        </w:rPr>
        <w:br/>
      </w:r>
      <w:r w:rsidRPr="00A07AC7">
        <w:rPr>
          <w:b/>
        </w:rPr>
        <w:t>4. Proposed Education Standard</w:t>
      </w:r>
    </w:p>
    <w:p w:rsidR="00A07AC7" w:rsidRDefault="00172438" w:rsidP="00A07AC7">
      <w:r w:rsidRPr="00172438">
        <w:rPr>
          <w:lang w:val="en-US"/>
        </w:rPr>
        <w:t>The government of Ontario has agreed to develop an education accessibility standard</w:t>
      </w:r>
      <w:r w:rsidR="008802EF">
        <w:rPr>
          <w:lang w:val="en-US"/>
        </w:rPr>
        <w:t xml:space="preserve"> under the AODA, thanks in large part </w:t>
      </w:r>
      <w:r w:rsidRPr="00172438">
        <w:rPr>
          <w:lang w:val="en-US"/>
        </w:rPr>
        <w:t xml:space="preserve">to </w:t>
      </w:r>
      <w:r>
        <w:rPr>
          <w:lang w:val="en-US"/>
        </w:rPr>
        <w:t xml:space="preserve">the continued advocacy </w:t>
      </w:r>
      <w:r w:rsidRPr="00172438">
        <w:rPr>
          <w:lang w:val="en-US"/>
        </w:rPr>
        <w:t xml:space="preserve">of David Lepofsky and the AODA Alliance.  </w:t>
      </w:r>
      <w:r w:rsidR="00A07AC7">
        <w:rPr>
          <w:lang w:val="en-US"/>
        </w:rPr>
        <w:t>Premier Wynne made the announcement in the legislature on December 5, 2016, with the words</w:t>
      </w:r>
      <w:r w:rsidR="00A07AC7">
        <w:t xml:space="preserve"> </w:t>
      </w:r>
      <w:r w:rsidR="00A07AC7" w:rsidRPr="00A07AC7">
        <w:t>"We recognize that there's more to be done, and there will be an education standard developed."</w:t>
      </w:r>
    </w:p>
    <w:p w:rsidR="00E17D86" w:rsidRDefault="00A07AC7" w:rsidP="00A07AC7">
      <w:r>
        <w:t xml:space="preserve">While no timeline </w:t>
      </w:r>
      <w:proofErr w:type="gramStart"/>
      <w:r>
        <w:t>was given</w:t>
      </w:r>
      <w:proofErr w:type="gramEnd"/>
      <w:r>
        <w:t xml:space="preserve"> </w:t>
      </w:r>
      <w:r w:rsidR="00E17D86">
        <w:t>to appoint an e</w:t>
      </w:r>
      <w:r w:rsidRPr="00A07AC7">
        <w:t>ducatio</w:t>
      </w:r>
      <w:r w:rsidR="00E17D86">
        <w:t>n standards development c</w:t>
      </w:r>
      <w:r w:rsidRPr="00A07AC7">
        <w:t>ommittee</w:t>
      </w:r>
      <w:r w:rsidR="00E17D86">
        <w:t>, SEAC members can start</w:t>
      </w:r>
      <w:r>
        <w:t xml:space="preserve"> thinking about </w:t>
      </w:r>
      <w:r w:rsidR="00E17D86">
        <w:t xml:space="preserve">areas an education accessibility standard could address. I have attached a copy of the </w:t>
      </w:r>
      <w:r w:rsidR="008D6EC1">
        <w:t xml:space="preserve">AODA Alliance </w:t>
      </w:r>
      <w:r w:rsidR="00E17D86">
        <w:t>letter sent to Premier Wynne, signed by a number of disability-rated organizations, which outlines recommended measures for the standard to include.</w:t>
      </w:r>
    </w:p>
    <w:p w:rsidR="00E17D86" w:rsidRPr="00E17D86" w:rsidRDefault="00E17D86" w:rsidP="00E17D86">
      <w:pPr>
        <w:rPr>
          <w:bCs/>
        </w:rPr>
      </w:pPr>
      <w:r>
        <w:br/>
      </w:r>
      <w:r w:rsidRPr="00E17D86">
        <w:rPr>
          <w:b/>
          <w:bCs/>
        </w:rPr>
        <w:t xml:space="preserve">Questions?  </w:t>
      </w:r>
      <w:r w:rsidRPr="00E17D86">
        <w:rPr>
          <w:bCs/>
        </w:rPr>
        <w:t xml:space="preserve">Email Diane Wagner at </w:t>
      </w:r>
      <w:hyperlink r:id="rId10" w:history="1">
        <w:r w:rsidRPr="00E17D86">
          <w:rPr>
            <w:rStyle w:val="Hyperlink"/>
            <w:bCs/>
          </w:rPr>
          <w:t>dianew@LDAO.ca</w:t>
        </w:r>
      </w:hyperlink>
      <w:r w:rsidRPr="00E17D86">
        <w:rPr>
          <w:bCs/>
        </w:rPr>
        <w:t xml:space="preserve"> or call (416) 929-4311 Ex. 22</w:t>
      </w:r>
      <w:r>
        <w:rPr>
          <w:bCs/>
        </w:rPr>
        <w:t xml:space="preserve"> (Mon.)</w:t>
      </w:r>
    </w:p>
    <w:p w:rsidR="00A07AC7" w:rsidRPr="00A07AC7" w:rsidRDefault="00A07AC7" w:rsidP="00A07AC7"/>
    <w:p w:rsidR="00172438" w:rsidRPr="001F2C8A" w:rsidRDefault="00172438" w:rsidP="001F2C8A"/>
    <w:sectPr w:rsidR="00172438" w:rsidRPr="001F2C8A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D86" w:rsidRDefault="00E17D86" w:rsidP="00E17D86">
      <w:pPr>
        <w:spacing w:after="0" w:line="240" w:lineRule="auto"/>
      </w:pPr>
      <w:r>
        <w:separator/>
      </w:r>
    </w:p>
  </w:endnote>
  <w:endnote w:type="continuationSeparator" w:id="0">
    <w:p w:rsidR="00E17D86" w:rsidRDefault="00E17D86" w:rsidP="00E1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691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7D86" w:rsidRDefault="00E17D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D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7D86" w:rsidRDefault="00E17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D86" w:rsidRDefault="00E17D86" w:rsidP="00E17D86">
      <w:pPr>
        <w:spacing w:after="0" w:line="240" w:lineRule="auto"/>
      </w:pPr>
      <w:r>
        <w:separator/>
      </w:r>
    </w:p>
  </w:footnote>
  <w:footnote w:type="continuationSeparator" w:id="0">
    <w:p w:rsidR="00E17D86" w:rsidRDefault="00E17D86" w:rsidP="00E17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37A0B"/>
    <w:multiLevelType w:val="multilevel"/>
    <w:tmpl w:val="A2F8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94"/>
    <w:rsid w:val="000E7FEC"/>
    <w:rsid w:val="00172438"/>
    <w:rsid w:val="001C359D"/>
    <w:rsid w:val="001F2C8A"/>
    <w:rsid w:val="00362507"/>
    <w:rsid w:val="004074DD"/>
    <w:rsid w:val="00430D44"/>
    <w:rsid w:val="00440B25"/>
    <w:rsid w:val="004B0EC4"/>
    <w:rsid w:val="00550D6C"/>
    <w:rsid w:val="007E6A66"/>
    <w:rsid w:val="008802EF"/>
    <w:rsid w:val="008D6EC1"/>
    <w:rsid w:val="00907C94"/>
    <w:rsid w:val="00A07AC7"/>
    <w:rsid w:val="00AD25B1"/>
    <w:rsid w:val="00E17D86"/>
    <w:rsid w:val="00F8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6C553"/>
  <w15:chartTrackingRefBased/>
  <w15:docId w15:val="{E740123C-8558-4AF7-A622-C729150F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C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507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7A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7AC7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17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D86"/>
  </w:style>
  <w:style w:type="paragraph" w:styleId="Footer">
    <w:name w:val="footer"/>
    <w:basedOn w:val="Normal"/>
    <w:link w:val="FooterChar"/>
    <w:uiPriority w:val="99"/>
    <w:unhideWhenUsed/>
    <w:rsid w:val="00E17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271">
                      <w:marLeft w:val="45"/>
                      <w:marRight w:val="45"/>
                      <w:marTop w:val="45"/>
                      <w:marBottom w:val="45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on.ca/eng/about/wellbeing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ianew@LDA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.edcs.csc.gov.on.ca/app/Survey/Take/SurveySection/EditAnonymous/541C4D15189248B48AF24D7E5F45157B/1/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dianew@ldao.ca</dc:creator>
  <cp:keywords/>
  <dc:description/>
  <cp:lastModifiedBy>dianew@ldao.ca</cp:lastModifiedBy>
  <cp:revision>5</cp:revision>
  <dcterms:created xsi:type="dcterms:W3CDTF">2017-01-31T19:09:00Z</dcterms:created>
  <dcterms:modified xsi:type="dcterms:W3CDTF">2017-02-01T17:17:00Z</dcterms:modified>
</cp:coreProperties>
</file>