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79" w:rsidRDefault="004E3D1A"/>
    <w:p w:rsidR="003D1F99" w:rsidRDefault="003D1F99" w:rsidP="003D1F99">
      <w:pPr>
        <w:jc w:val="center"/>
      </w:pPr>
      <w:r w:rsidRPr="00D31525">
        <w:rPr>
          <w:noProof/>
          <w:lang w:eastAsia="en-CA"/>
        </w:rPr>
        <w:drawing>
          <wp:inline distT="0" distB="0" distL="0" distR="0" wp14:anchorId="0EA9A781" wp14:editId="1D8BA721">
            <wp:extent cx="33451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80" cy="822960"/>
                    </a:xfrm>
                    <a:prstGeom prst="rect">
                      <a:avLst/>
                    </a:prstGeom>
                    <a:noFill/>
                    <a:ln>
                      <a:noFill/>
                    </a:ln>
                  </pic:spPr>
                </pic:pic>
              </a:graphicData>
            </a:graphic>
          </wp:inline>
        </w:drawing>
      </w:r>
    </w:p>
    <w:p w:rsidR="003D1F99" w:rsidRDefault="003D1F99"/>
    <w:p w:rsidR="003D1F99" w:rsidRPr="003D1F99" w:rsidRDefault="003D1F99" w:rsidP="003D1F99">
      <w:pPr>
        <w:jc w:val="center"/>
        <w:rPr>
          <w:b/>
          <w:sz w:val="28"/>
          <w:szCs w:val="28"/>
        </w:rPr>
      </w:pPr>
      <w:r w:rsidRPr="003D1F99">
        <w:rPr>
          <w:b/>
          <w:sz w:val="28"/>
          <w:szCs w:val="28"/>
        </w:rPr>
        <w:t>LDAO SEAC CIRCULAR</w:t>
      </w:r>
    </w:p>
    <w:p w:rsidR="003D1F99" w:rsidRPr="003D1F99" w:rsidRDefault="002F435A" w:rsidP="003D1F99">
      <w:pPr>
        <w:jc w:val="center"/>
        <w:rPr>
          <w:b/>
        </w:rPr>
      </w:pPr>
      <w:r>
        <w:rPr>
          <w:b/>
        </w:rPr>
        <w:t>Nov</w:t>
      </w:r>
      <w:r w:rsidR="003D1F99" w:rsidRPr="003D1F99">
        <w:rPr>
          <w:b/>
        </w:rPr>
        <w:t>ember 2017</w:t>
      </w:r>
      <w:r w:rsidR="003D1F99" w:rsidRPr="003D1F99">
        <w:rPr>
          <w:b/>
        </w:rPr>
        <w:br/>
      </w:r>
    </w:p>
    <w:p w:rsidR="003D1F99" w:rsidRPr="003D1F99" w:rsidRDefault="003D1F99" w:rsidP="003D1F99">
      <w:r w:rsidRPr="003D1F99">
        <w:t xml:space="preserve">The Learning Disabilities Association of Ontario (LDAO) SEAC Circular </w:t>
      </w:r>
      <w:proofErr w:type="gramStart"/>
      <w:r w:rsidRPr="003D1F99">
        <w:t>is published</w:t>
      </w:r>
      <w:proofErr w:type="gramEnd"/>
      <w:r w:rsidRPr="003D1F99">
        <w:t xml:space="preserve"> 5 times a year, in September, November, February, April and June.</w:t>
      </w:r>
    </w:p>
    <w:p w:rsidR="003D1F99" w:rsidRPr="003D1F99" w:rsidRDefault="003D1F99" w:rsidP="003D1F99">
      <w:r w:rsidRPr="003D1F99">
        <w:t xml:space="preserve">The following are some topics that your SEAC should be looking at. Action items and/or recommendations for effective practices will be </w:t>
      </w:r>
      <w:r w:rsidRPr="003D1F99">
        <w:rPr>
          <w:u w:val="single"/>
        </w:rPr>
        <w:t>underlined</w:t>
      </w:r>
      <w:r w:rsidRPr="003D1F99">
        <w:t>.</w:t>
      </w:r>
    </w:p>
    <w:p w:rsidR="003D1F99" w:rsidRPr="003D1F99" w:rsidRDefault="003D1F99" w:rsidP="003D1F99">
      <w:r w:rsidRPr="003D1F99">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rsidR="003D1F99" w:rsidRDefault="003D1F99" w:rsidP="003D1F99">
      <w:pPr>
        <w:rPr>
          <w:b/>
        </w:rPr>
      </w:pPr>
      <w:r w:rsidRPr="003D1F99">
        <w:rPr>
          <w:b/>
        </w:rPr>
        <w:br/>
        <w:t>The topics covered by this SEAC Circular:</w:t>
      </w:r>
    </w:p>
    <w:p w:rsidR="00404835" w:rsidRDefault="00404835" w:rsidP="003D1F99">
      <w:r>
        <w:t>1.  Consultation on School Board Governance</w:t>
      </w:r>
    </w:p>
    <w:p w:rsidR="00404835" w:rsidRDefault="00404835" w:rsidP="003D1F99">
      <w:r>
        <w:t>2.  Ministr</w:t>
      </w:r>
      <w:r w:rsidR="00392618">
        <w:t>y of Education Equity Action Plan</w:t>
      </w:r>
    </w:p>
    <w:p w:rsidR="00404835" w:rsidRDefault="00404835" w:rsidP="003D1F99">
      <w:r>
        <w:t xml:space="preserve">3.  New PPM on </w:t>
      </w:r>
      <w:r w:rsidR="0047532C" w:rsidRPr="0047532C">
        <w:t>students with prevalent medical conditions</w:t>
      </w:r>
    </w:p>
    <w:p w:rsidR="00404835" w:rsidRPr="00404835" w:rsidRDefault="00404835" w:rsidP="003D1F99">
      <w:r>
        <w:t xml:space="preserve">4. </w:t>
      </w:r>
      <w:r w:rsidR="002F435A">
        <w:t xml:space="preserve"> </w:t>
      </w:r>
      <w:r>
        <w:t>Understanding data collection, e.g. October reports</w:t>
      </w:r>
    </w:p>
    <w:p w:rsidR="00392618" w:rsidRDefault="0047532C" w:rsidP="0047532C">
      <w:pPr>
        <w:rPr>
          <w:b/>
        </w:rPr>
      </w:pPr>
      <w:r>
        <w:br/>
      </w:r>
      <w:r w:rsidRPr="0047532C">
        <w:rPr>
          <w:b/>
        </w:rPr>
        <w:t>List of Supplementary Materials:</w:t>
      </w:r>
    </w:p>
    <w:p w:rsidR="002F435A" w:rsidRPr="002F435A" w:rsidRDefault="002F435A" w:rsidP="0047532C">
      <w:r w:rsidRPr="002F435A">
        <w:t xml:space="preserve">1. </w:t>
      </w:r>
      <w:r>
        <w:t>Governance Discussion Guide</w:t>
      </w:r>
    </w:p>
    <w:p w:rsidR="0047532C" w:rsidRDefault="002F435A" w:rsidP="0047532C">
      <w:r>
        <w:t>2</w:t>
      </w:r>
      <w:r w:rsidR="0047532C">
        <w:t>. School Board Governance suggestions</w:t>
      </w:r>
    </w:p>
    <w:p w:rsidR="0047532C" w:rsidRDefault="002F435A" w:rsidP="0047532C">
      <w:r>
        <w:t>3</w:t>
      </w:r>
      <w:r w:rsidR="0047532C">
        <w:t xml:space="preserve">. News Release on </w:t>
      </w:r>
      <w:r w:rsidR="0047532C" w:rsidRPr="002F435A">
        <w:rPr>
          <w:i/>
        </w:rPr>
        <w:t>Education Action Equity Plan</w:t>
      </w:r>
    </w:p>
    <w:p w:rsidR="0047532C" w:rsidRPr="002F435A" w:rsidRDefault="002F435A" w:rsidP="002F435A">
      <w:r>
        <w:t>4</w:t>
      </w:r>
      <w:r w:rsidR="0047532C">
        <w:t xml:space="preserve">. </w:t>
      </w:r>
      <w:r>
        <w:t xml:space="preserve">News Release on </w:t>
      </w:r>
      <w:r w:rsidRPr="002F435A">
        <w:rPr>
          <w:i/>
          <w:iCs/>
          <w:lang w:val="en"/>
        </w:rPr>
        <w:t>Supporting Children and Students with Prevalent Medical Conditions</w:t>
      </w:r>
    </w:p>
    <w:p w:rsidR="00392618" w:rsidRDefault="002F435A" w:rsidP="002F435A">
      <w:r>
        <w:t>5. PAAC on SEAC Q &amp; As on data Collection</w:t>
      </w:r>
    </w:p>
    <w:p w:rsidR="002F435A" w:rsidRPr="004E3D1A" w:rsidRDefault="002F435A" w:rsidP="004E3D1A">
      <w:pPr>
        <w:rPr>
          <w:b/>
        </w:rPr>
      </w:pPr>
      <w:r w:rsidRPr="002F435A">
        <w:rPr>
          <w:b/>
        </w:rPr>
        <w:t xml:space="preserve">Note: </w:t>
      </w:r>
      <w:r w:rsidRPr="002F435A">
        <w:t>You can access the SEAC Circular and supplementary materials at</w:t>
      </w:r>
      <w:r w:rsidRPr="002F435A">
        <w:br/>
      </w:r>
      <w:hyperlink r:id="rId8" w:history="1">
        <w:r w:rsidR="004E3D1A" w:rsidRPr="004E3D1A">
          <w:rPr>
            <w:rStyle w:val="Hyperlink"/>
          </w:rPr>
          <w:t>www.ldao.ca/ldao-services</w:t>
        </w:r>
        <w:r w:rsidR="004E3D1A" w:rsidRPr="004E3D1A">
          <w:rPr>
            <w:rStyle w:val="Hyperlink"/>
          </w:rPr>
          <w:t>/</w:t>
        </w:r>
        <w:r w:rsidR="004E3D1A" w:rsidRPr="004E3D1A">
          <w:rPr>
            <w:rStyle w:val="Hyperlink"/>
          </w:rPr>
          <w:t>public-policy-advocacy/seac-circulars/</w:t>
        </w:r>
      </w:hyperlink>
      <w:r w:rsidR="004E3D1A" w:rsidRPr="004E3D1A">
        <w:t>.</w:t>
      </w:r>
    </w:p>
    <w:p w:rsidR="002F435A" w:rsidRPr="002F435A" w:rsidRDefault="002F435A" w:rsidP="002F435A">
      <w:r w:rsidRPr="002F435A">
        <w:rPr>
          <w:lang w:val="en-US"/>
        </w:rPr>
        <w:t xml:space="preserve">You can access Ministry memos by date </w:t>
      </w:r>
      <w:proofErr w:type="gramStart"/>
      <w:r w:rsidRPr="002F435A">
        <w:rPr>
          <w:lang w:val="en-US"/>
        </w:rPr>
        <w:t>at:</w:t>
      </w:r>
      <w:proofErr w:type="gramEnd"/>
      <w:r w:rsidRPr="002F435A">
        <w:rPr>
          <w:lang w:val="en-US"/>
        </w:rPr>
        <w:t xml:space="preserve"> </w:t>
      </w:r>
      <w:hyperlink r:id="rId9" w:history="1">
        <w:r w:rsidRPr="002F435A">
          <w:rPr>
            <w:rStyle w:val="Hyperlink"/>
            <w:lang w:val="en-US"/>
          </w:rPr>
          <w:t>http://www.edu.gov.on.ca/eng/policyfunding/memos/</w:t>
        </w:r>
      </w:hyperlink>
      <w:r>
        <w:br/>
      </w:r>
    </w:p>
    <w:p w:rsidR="002F435A" w:rsidRDefault="002F435A" w:rsidP="002F435A">
      <w:pPr>
        <w:rPr>
          <w:b/>
        </w:rPr>
      </w:pPr>
      <w:r w:rsidRPr="002F435A">
        <w:rPr>
          <w:b/>
        </w:rPr>
        <w:lastRenderedPageBreak/>
        <w:t>1.  Consultation on School Board Governance</w:t>
      </w:r>
    </w:p>
    <w:p w:rsidR="002F435A" w:rsidRPr="00C917CE" w:rsidRDefault="002F435A" w:rsidP="00392618">
      <w:pPr>
        <w:rPr>
          <w:u w:val="single"/>
        </w:rPr>
      </w:pPr>
      <w:r w:rsidRPr="002F435A">
        <w:t xml:space="preserve">The Ministry of Education is doing a review of governance of school board committees, including SEACs. </w:t>
      </w:r>
      <w:r>
        <w:t>There is a Discussion Guide</w:t>
      </w:r>
      <w:r w:rsidR="00C917CE">
        <w:t xml:space="preserve"> with questions attached to this Circular. </w:t>
      </w:r>
      <w:r w:rsidRPr="002F435A">
        <w:t>Not all sections are highly relevant to SEAC, but</w:t>
      </w:r>
      <w:r w:rsidR="00C917CE">
        <w:t xml:space="preserve"> PAAC on SEAC discussed </w:t>
      </w:r>
      <w:r w:rsidR="004F6151">
        <w:t xml:space="preserve">the </w:t>
      </w:r>
      <w:r w:rsidRPr="002F435A">
        <w:t xml:space="preserve">questions </w:t>
      </w:r>
      <w:r w:rsidR="00C917CE">
        <w:t xml:space="preserve">and made suggested points that </w:t>
      </w:r>
      <w:proofErr w:type="gramStart"/>
      <w:r w:rsidR="00C917CE">
        <w:t>could be raised</w:t>
      </w:r>
      <w:proofErr w:type="gramEnd"/>
      <w:r w:rsidR="00C917CE">
        <w:t xml:space="preserve"> by SEACs. </w:t>
      </w:r>
      <w:proofErr w:type="gramStart"/>
      <w:r w:rsidR="00C917CE" w:rsidRPr="004F6151">
        <w:rPr>
          <w:u w:val="single"/>
        </w:rPr>
        <w:t xml:space="preserve">The attached summary could be used by SEAC members to inform their </w:t>
      </w:r>
      <w:proofErr w:type="spellStart"/>
      <w:r w:rsidR="00C917CE" w:rsidRPr="004F6151">
        <w:rPr>
          <w:u w:val="single"/>
        </w:rPr>
        <w:t>discusssions</w:t>
      </w:r>
      <w:proofErr w:type="spellEnd"/>
      <w:r w:rsidR="00C917CE" w:rsidRPr="004F6151">
        <w:rPr>
          <w:u w:val="single"/>
        </w:rPr>
        <w:t xml:space="preserve"> and recommendations</w:t>
      </w:r>
      <w:proofErr w:type="gramEnd"/>
      <w:r w:rsidR="00C917CE" w:rsidRPr="004F6151">
        <w:rPr>
          <w:u w:val="single"/>
        </w:rPr>
        <w:t>.</w:t>
      </w:r>
      <w:r w:rsidR="00C917CE">
        <w:t xml:space="preserve"> </w:t>
      </w:r>
      <w:r w:rsidR="00C917CE" w:rsidRPr="00C917CE">
        <w:t xml:space="preserve">Responses to the consultation are due by </w:t>
      </w:r>
      <w:r w:rsidR="00C917CE" w:rsidRPr="00C917CE">
        <w:rPr>
          <w:b/>
          <w:bCs/>
        </w:rPr>
        <w:t>November 13</w:t>
      </w:r>
      <w:r w:rsidR="00C917CE" w:rsidRPr="00C917CE">
        <w:rPr>
          <w:b/>
          <w:bCs/>
          <w:vertAlign w:val="superscript"/>
        </w:rPr>
        <w:t>th</w:t>
      </w:r>
      <w:r w:rsidR="00C917CE">
        <w:t xml:space="preserve"> and </w:t>
      </w:r>
      <w:proofErr w:type="gramStart"/>
      <w:r w:rsidR="00C917CE">
        <w:t>can be sent</w:t>
      </w:r>
      <w:proofErr w:type="gramEnd"/>
      <w:r w:rsidR="00C917CE">
        <w:t xml:space="preserve"> </w:t>
      </w:r>
      <w:r w:rsidR="00C917CE" w:rsidRPr="00C917CE">
        <w:t>to</w:t>
      </w:r>
      <w:r w:rsidR="00C917CE">
        <w:rPr>
          <w:u w:val="single"/>
        </w:rPr>
        <w:t xml:space="preserve"> </w:t>
      </w:r>
      <w:hyperlink r:id="rId10" w:history="1">
        <w:r w:rsidR="00C917CE" w:rsidRPr="00C917CE">
          <w:rPr>
            <w:rStyle w:val="Hyperlink"/>
            <w:lang w:val="en-US"/>
          </w:rPr>
          <w:t>LDB-DDL@ontario.ca.</w:t>
        </w:r>
      </w:hyperlink>
      <w:r w:rsidR="00C917CE">
        <w:rPr>
          <w:u w:val="single"/>
        </w:rPr>
        <w:br/>
      </w:r>
    </w:p>
    <w:p w:rsidR="00392618" w:rsidRDefault="00392618" w:rsidP="00392618">
      <w:pPr>
        <w:rPr>
          <w:b/>
        </w:rPr>
      </w:pPr>
      <w:r w:rsidRPr="00392618">
        <w:rPr>
          <w:b/>
        </w:rPr>
        <w:t>2.  Ministry of Education Equity Action Plan</w:t>
      </w:r>
    </w:p>
    <w:p w:rsidR="00733E8D" w:rsidRPr="00DE18A9" w:rsidRDefault="00C917CE" w:rsidP="00DE18A9">
      <w:r w:rsidRPr="00C917CE">
        <w:t xml:space="preserve">In </w:t>
      </w:r>
      <w:proofErr w:type="gramStart"/>
      <w:r w:rsidRPr="00C917CE">
        <w:t>September</w:t>
      </w:r>
      <w:proofErr w:type="gramEnd"/>
      <w:r w:rsidRPr="00C917CE">
        <w:t xml:space="preserve"> th</w:t>
      </w:r>
      <w:r>
        <w:t xml:space="preserve">e Ministry released the attached News Release announcing the Education Action Equity Plan. While </w:t>
      </w:r>
      <w:r w:rsidR="00DE18A9">
        <w:t xml:space="preserve">the memo mentions “students with disabilities and </w:t>
      </w:r>
      <w:r>
        <w:t xml:space="preserve">students with special </w:t>
      </w:r>
      <w:r w:rsidR="00DE18A9">
        <w:t xml:space="preserve">education needs”, the emphasis in the Action Plan seems to be on other disadvantaged groups. </w:t>
      </w:r>
      <w:r w:rsidR="00DE18A9" w:rsidRPr="004F6151">
        <w:rPr>
          <w:u w:val="single"/>
        </w:rPr>
        <w:t>SEACs should ask how students with special education needs are being included in their board’s Education Action Equity Plan initiatives.</w:t>
      </w:r>
      <w:r w:rsidR="00DE18A9">
        <w:t xml:space="preserve"> More information </w:t>
      </w:r>
      <w:proofErr w:type="gramStart"/>
      <w:r w:rsidR="00DE18A9">
        <w:t>can be found</w:t>
      </w:r>
      <w:proofErr w:type="gramEnd"/>
      <w:r w:rsidR="00DE18A9">
        <w:t xml:space="preserve"> at:</w:t>
      </w:r>
    </w:p>
    <w:p w:rsidR="00733E8D" w:rsidRPr="00392618" w:rsidRDefault="004E3D1A" w:rsidP="00392618">
      <w:hyperlink r:id="rId11" w:history="1">
        <w:r w:rsidR="00392618" w:rsidRPr="00392618">
          <w:rPr>
            <w:rStyle w:val="Hyperlink"/>
          </w:rPr>
          <w:t>Ontario’s Education Equity Action Plan</w:t>
        </w:r>
      </w:hyperlink>
      <w:r w:rsidR="00392618" w:rsidRPr="00392618">
        <w:t xml:space="preserve"> (PDF, 1.15 MB</w:t>
      </w:r>
      <w:proofErr w:type="gramStart"/>
      <w:r w:rsidR="00392618" w:rsidRPr="00392618">
        <w:t>)</w:t>
      </w:r>
      <w:proofErr w:type="gramEnd"/>
      <w:r w:rsidR="004F6151">
        <w:br/>
      </w:r>
      <w:hyperlink r:id="rId12" w:history="1">
        <w:r w:rsidR="00733E8D" w:rsidRPr="00733E8D">
          <w:rPr>
            <w:rStyle w:val="Hyperlink"/>
          </w:rPr>
          <w:t>Parent Fact Sheet: Understanding Ontario’s Education Equity Action Plan</w:t>
        </w:r>
      </w:hyperlink>
      <w:r w:rsidR="00733E8D" w:rsidRPr="00733E8D">
        <w:t xml:space="preserve"> (PDF, 333 KB)</w:t>
      </w:r>
    </w:p>
    <w:p w:rsidR="00DE18A9" w:rsidRPr="00DE18A9" w:rsidRDefault="00DE18A9" w:rsidP="00DE18A9">
      <w:pPr>
        <w:rPr>
          <w:b/>
        </w:rPr>
      </w:pPr>
      <w:r>
        <w:br/>
      </w:r>
      <w:r w:rsidRPr="00DE18A9">
        <w:rPr>
          <w:b/>
        </w:rPr>
        <w:t>3.  New PPM on students with prevalent medical conditions</w:t>
      </w:r>
    </w:p>
    <w:p w:rsidR="00401599" w:rsidRDefault="00401599" w:rsidP="00401599">
      <w:pPr>
        <w:rPr>
          <w:iCs/>
          <w:lang w:val="en"/>
        </w:rPr>
      </w:pPr>
      <w:r>
        <w:t xml:space="preserve">On October 24, </w:t>
      </w:r>
      <w:proofErr w:type="gramStart"/>
      <w:r>
        <w:t>2017</w:t>
      </w:r>
      <w:proofErr w:type="gramEnd"/>
      <w:r>
        <w:t xml:space="preserve"> the Ministry released a draft </w:t>
      </w:r>
      <w:hyperlink r:id="rId13" w:history="1">
        <w:r w:rsidRPr="004E3D1A">
          <w:rPr>
            <w:rStyle w:val="Hyperlink"/>
          </w:rPr>
          <w:t xml:space="preserve">PPM 161: </w:t>
        </w:r>
        <w:r w:rsidRPr="004E3D1A">
          <w:rPr>
            <w:rStyle w:val="Hyperlink"/>
            <w:i/>
            <w:iCs/>
            <w:lang w:val="en"/>
          </w:rPr>
          <w:t>Supporting C</w:t>
        </w:r>
        <w:r w:rsidRPr="004E3D1A">
          <w:rPr>
            <w:rStyle w:val="Hyperlink"/>
            <w:i/>
            <w:iCs/>
            <w:lang w:val="en"/>
          </w:rPr>
          <w:t>h</w:t>
        </w:r>
        <w:r w:rsidRPr="004E3D1A">
          <w:rPr>
            <w:rStyle w:val="Hyperlink"/>
            <w:i/>
            <w:iCs/>
            <w:lang w:val="en"/>
          </w:rPr>
          <w:t>ildren and Students with Prevalent Medical Conditions (Anaphylaxis, Asthma, Diabetes, and/</w:t>
        </w:r>
        <w:r w:rsidRPr="004E3D1A">
          <w:rPr>
            <w:rStyle w:val="Hyperlink"/>
            <w:i/>
            <w:iCs/>
            <w:lang w:val="en"/>
          </w:rPr>
          <w:t>o</w:t>
        </w:r>
        <w:r w:rsidRPr="004E3D1A">
          <w:rPr>
            <w:rStyle w:val="Hyperlink"/>
            <w:i/>
            <w:iCs/>
            <w:lang w:val="en"/>
          </w:rPr>
          <w:t>r</w:t>
        </w:r>
        <w:bookmarkStart w:id="0" w:name="_GoBack"/>
        <w:bookmarkEnd w:id="0"/>
        <w:r w:rsidRPr="004E3D1A">
          <w:rPr>
            <w:rStyle w:val="Hyperlink"/>
            <w:i/>
            <w:iCs/>
            <w:lang w:val="en"/>
          </w:rPr>
          <w:t xml:space="preserve"> </w:t>
        </w:r>
        <w:r w:rsidRPr="004E3D1A">
          <w:rPr>
            <w:rStyle w:val="Hyperlink"/>
            <w:i/>
            <w:iCs/>
            <w:lang w:val="en"/>
          </w:rPr>
          <w:t>Epilepsy) in Schools</w:t>
        </w:r>
      </w:hyperlink>
      <w:r w:rsidRPr="004E3D1A">
        <w:rPr>
          <w:i/>
          <w:iCs/>
          <w:lang w:val="en"/>
        </w:rPr>
        <w:t>.</w:t>
      </w:r>
      <w:r>
        <w:rPr>
          <w:i/>
          <w:iCs/>
          <w:lang w:val="en"/>
        </w:rPr>
        <w:t xml:space="preserve"> </w:t>
      </w:r>
      <w:r w:rsidRPr="00401599">
        <w:rPr>
          <w:iCs/>
          <w:lang w:val="en"/>
        </w:rPr>
        <w:t>By next school year, all school boards across Ontario will be required to have policies in place to improve the safety of students with anaphylaxis, asthma, diabetes and epilepsy. Boards will be required to provide students that have medical conditions with a plan of care, which outlines contacts and procedures tailored to the individual needs of the student.</w:t>
      </w:r>
      <w:r>
        <w:rPr>
          <w:iCs/>
          <w:lang w:val="en"/>
        </w:rPr>
        <w:t xml:space="preserve"> The PPM outlines responsibilities of boards, school staff and parents. </w:t>
      </w:r>
      <w:r w:rsidRPr="004F6151">
        <w:rPr>
          <w:iCs/>
          <w:u w:val="single"/>
          <w:lang w:val="en"/>
        </w:rPr>
        <w:t>Boards are to consult various grou</w:t>
      </w:r>
      <w:r w:rsidR="004F6151" w:rsidRPr="004F6151">
        <w:rPr>
          <w:iCs/>
          <w:u w:val="single"/>
          <w:lang w:val="en"/>
        </w:rPr>
        <w:t>ps in developing their policies, and since</w:t>
      </w:r>
      <w:r w:rsidRPr="004F6151">
        <w:rPr>
          <w:iCs/>
          <w:u w:val="single"/>
          <w:lang w:val="en"/>
        </w:rPr>
        <w:t xml:space="preserve"> </w:t>
      </w:r>
      <w:r w:rsidR="004F6151" w:rsidRPr="004F6151">
        <w:rPr>
          <w:iCs/>
          <w:u w:val="single"/>
          <w:lang w:val="en"/>
        </w:rPr>
        <w:t xml:space="preserve">many </w:t>
      </w:r>
      <w:r w:rsidRPr="004F6151">
        <w:rPr>
          <w:iCs/>
          <w:u w:val="single"/>
          <w:lang w:val="en"/>
        </w:rPr>
        <w:t>students with these medical conditions also h</w:t>
      </w:r>
      <w:r w:rsidR="004F6151" w:rsidRPr="004F6151">
        <w:rPr>
          <w:iCs/>
          <w:u w:val="single"/>
          <w:lang w:val="en"/>
        </w:rPr>
        <w:t xml:space="preserve">ave special education needs, </w:t>
      </w:r>
      <w:r w:rsidRPr="004F6151">
        <w:rPr>
          <w:iCs/>
          <w:u w:val="single"/>
          <w:lang w:val="en"/>
        </w:rPr>
        <w:t>SEACs should</w:t>
      </w:r>
      <w:r w:rsidR="004F6151" w:rsidRPr="004F6151">
        <w:rPr>
          <w:iCs/>
          <w:u w:val="single"/>
          <w:lang w:val="en"/>
        </w:rPr>
        <w:t xml:space="preserve"> ask to be included in consultations</w:t>
      </w:r>
      <w:r w:rsidRPr="004F6151">
        <w:rPr>
          <w:iCs/>
          <w:u w:val="single"/>
          <w:lang w:val="en"/>
        </w:rPr>
        <w:t>.</w:t>
      </w:r>
    </w:p>
    <w:p w:rsidR="00401599" w:rsidRPr="00401599" w:rsidRDefault="00401599" w:rsidP="00401599">
      <w:pPr>
        <w:rPr>
          <w:b/>
          <w:iCs/>
        </w:rPr>
      </w:pPr>
      <w:r>
        <w:rPr>
          <w:iCs/>
          <w:lang w:val="en"/>
        </w:rPr>
        <w:br/>
        <w:t xml:space="preserve"> </w:t>
      </w:r>
      <w:r w:rsidRPr="00401599">
        <w:rPr>
          <w:b/>
          <w:iCs/>
        </w:rPr>
        <w:t>4.  Understanding data collection, e.g. October reports</w:t>
      </w:r>
    </w:p>
    <w:p w:rsidR="00F729F9" w:rsidRDefault="00F729F9" w:rsidP="00F729F9">
      <w:pPr>
        <w:rPr>
          <w:iCs/>
          <w:lang w:val="en"/>
        </w:rPr>
      </w:pPr>
      <w:r>
        <w:rPr>
          <w:iCs/>
          <w:lang w:val="en"/>
        </w:rPr>
        <w:t xml:space="preserve">Schools and school boards submit data to the Ontario </w:t>
      </w:r>
      <w:r w:rsidRPr="00F729F9">
        <w:rPr>
          <w:iCs/>
        </w:rPr>
        <w:t>School Information System (</w:t>
      </w:r>
      <w:proofErr w:type="spellStart"/>
      <w:r w:rsidRPr="00F729F9">
        <w:rPr>
          <w:iCs/>
        </w:rPr>
        <w:t>OnSIS</w:t>
      </w:r>
      <w:proofErr w:type="spellEnd"/>
      <w:r w:rsidRPr="00F729F9">
        <w:rPr>
          <w:iCs/>
        </w:rPr>
        <w:t>)</w:t>
      </w:r>
      <w:r>
        <w:rPr>
          <w:iCs/>
        </w:rPr>
        <w:t xml:space="preserve"> </w:t>
      </w:r>
      <w:r w:rsidRPr="00F729F9">
        <w:rPr>
          <w:iCs/>
          <w:lang w:val="en"/>
        </w:rPr>
        <w:t xml:space="preserve">on students enrolled on October </w:t>
      </w:r>
      <w:proofErr w:type="gramStart"/>
      <w:r w:rsidRPr="00F729F9">
        <w:rPr>
          <w:iCs/>
          <w:lang w:val="en"/>
        </w:rPr>
        <w:t>31</w:t>
      </w:r>
      <w:r w:rsidRPr="00F729F9">
        <w:rPr>
          <w:iCs/>
          <w:vertAlign w:val="superscript"/>
          <w:lang w:val="en"/>
        </w:rPr>
        <w:t>st</w:t>
      </w:r>
      <w:proofErr w:type="gramEnd"/>
      <w:r w:rsidRPr="00F729F9">
        <w:rPr>
          <w:iCs/>
          <w:lang w:val="en"/>
        </w:rPr>
        <w:t xml:space="preserve"> each year</w:t>
      </w:r>
      <w:r>
        <w:rPr>
          <w:iCs/>
          <w:lang w:val="en"/>
        </w:rPr>
        <w:t xml:space="preserve">. The data is supposed to be submitted by December </w:t>
      </w:r>
      <w:proofErr w:type="gramStart"/>
      <w:r>
        <w:rPr>
          <w:iCs/>
          <w:lang w:val="en"/>
        </w:rPr>
        <w:t>31</w:t>
      </w:r>
      <w:r w:rsidRPr="00F729F9">
        <w:rPr>
          <w:iCs/>
          <w:vertAlign w:val="superscript"/>
          <w:lang w:val="en"/>
        </w:rPr>
        <w:t>st</w:t>
      </w:r>
      <w:proofErr w:type="gramEnd"/>
      <w:r>
        <w:rPr>
          <w:iCs/>
          <w:lang w:val="en"/>
        </w:rPr>
        <w:t xml:space="preserve">, and there are also submission dates at the end of March and the end of June. Data submitted to </w:t>
      </w:r>
      <w:proofErr w:type="spellStart"/>
      <w:r>
        <w:rPr>
          <w:iCs/>
          <w:lang w:val="en"/>
        </w:rPr>
        <w:t>OnSIS</w:t>
      </w:r>
      <w:proofErr w:type="spellEnd"/>
      <w:r>
        <w:rPr>
          <w:iCs/>
          <w:lang w:val="en"/>
        </w:rPr>
        <w:t xml:space="preserve"> </w:t>
      </w:r>
      <w:proofErr w:type="gramStart"/>
      <w:r>
        <w:rPr>
          <w:iCs/>
          <w:lang w:val="en"/>
        </w:rPr>
        <w:t>is anonymized</w:t>
      </w:r>
      <w:proofErr w:type="gramEnd"/>
      <w:r>
        <w:rPr>
          <w:iCs/>
          <w:lang w:val="en"/>
        </w:rPr>
        <w:t xml:space="preserve"> at that level. PAAC on SEAC had a presentation by Ministry staff in which they outlined the data collecting process and answered questions posed by PAAC. The attached document helps clarify some confusion about this complicated process. </w:t>
      </w:r>
    </w:p>
    <w:p w:rsidR="004F6151" w:rsidRDefault="00F729F9" w:rsidP="00DE18A9">
      <w:pPr>
        <w:rPr>
          <w:iCs/>
          <w:lang w:val="en"/>
        </w:rPr>
      </w:pPr>
      <w:r>
        <w:rPr>
          <w:iCs/>
          <w:lang w:val="en"/>
        </w:rPr>
        <w:t>While school b</w:t>
      </w:r>
      <w:r w:rsidR="004F6151">
        <w:rPr>
          <w:iCs/>
          <w:lang w:val="en"/>
        </w:rPr>
        <w:t>oards could not share with SEAC</w:t>
      </w:r>
      <w:r>
        <w:rPr>
          <w:iCs/>
          <w:lang w:val="en"/>
        </w:rPr>
        <w:t xml:space="preserve"> the exact data submitted to </w:t>
      </w:r>
      <w:proofErr w:type="spellStart"/>
      <w:r>
        <w:rPr>
          <w:iCs/>
          <w:lang w:val="en"/>
        </w:rPr>
        <w:t>OnSIS</w:t>
      </w:r>
      <w:proofErr w:type="spellEnd"/>
      <w:r>
        <w:rPr>
          <w:iCs/>
          <w:lang w:val="en"/>
        </w:rPr>
        <w:t xml:space="preserve">, they would have ways to </w:t>
      </w:r>
      <w:r w:rsidR="004F6151">
        <w:rPr>
          <w:iCs/>
          <w:lang w:val="en"/>
        </w:rPr>
        <w:t xml:space="preserve">summarize and </w:t>
      </w:r>
      <w:r>
        <w:rPr>
          <w:iCs/>
          <w:lang w:val="en"/>
        </w:rPr>
        <w:t xml:space="preserve">anonymize the data and share the results with </w:t>
      </w:r>
      <w:r w:rsidR="004F6151">
        <w:rPr>
          <w:iCs/>
          <w:lang w:val="en"/>
        </w:rPr>
        <w:t>SEAC.</w:t>
      </w:r>
      <w:r>
        <w:rPr>
          <w:iCs/>
          <w:lang w:val="en"/>
        </w:rPr>
        <w:t xml:space="preserve">  </w:t>
      </w:r>
      <w:r w:rsidR="004F6151" w:rsidRPr="004F6151">
        <w:rPr>
          <w:iCs/>
          <w:u w:val="single"/>
          <w:lang w:val="en"/>
        </w:rPr>
        <w:t xml:space="preserve">SEACs should continue to ask for data related to students with special education needs on a timely basis after the data </w:t>
      </w:r>
      <w:proofErr w:type="gramStart"/>
      <w:r w:rsidR="004F6151" w:rsidRPr="004F6151">
        <w:rPr>
          <w:iCs/>
          <w:u w:val="single"/>
          <w:lang w:val="en"/>
        </w:rPr>
        <w:t>is submitted</w:t>
      </w:r>
      <w:proofErr w:type="gramEnd"/>
      <w:r w:rsidR="004F6151" w:rsidRPr="004F6151">
        <w:rPr>
          <w:iCs/>
          <w:u w:val="single"/>
          <w:lang w:val="en"/>
        </w:rPr>
        <w:t xml:space="preserve"> to </w:t>
      </w:r>
      <w:proofErr w:type="spellStart"/>
      <w:r w:rsidR="004F6151" w:rsidRPr="004F6151">
        <w:rPr>
          <w:iCs/>
          <w:u w:val="single"/>
          <w:lang w:val="en"/>
        </w:rPr>
        <w:t>OnSIS</w:t>
      </w:r>
      <w:proofErr w:type="spellEnd"/>
      <w:r w:rsidR="004F6151" w:rsidRPr="004F6151">
        <w:rPr>
          <w:iCs/>
          <w:u w:val="single"/>
          <w:lang w:val="en"/>
        </w:rPr>
        <w:t>.</w:t>
      </w:r>
    </w:p>
    <w:p w:rsidR="00DE18A9" w:rsidRPr="004F6151" w:rsidRDefault="00DE18A9" w:rsidP="00392618">
      <w:pPr>
        <w:rPr>
          <w:iCs/>
          <w:lang w:val="en"/>
        </w:rPr>
      </w:pPr>
      <w:r w:rsidRPr="00DE18A9">
        <w:rPr>
          <w:b/>
          <w:bCs/>
        </w:rPr>
        <w:t xml:space="preserve">Questions?  </w:t>
      </w:r>
      <w:r w:rsidRPr="00DE18A9">
        <w:rPr>
          <w:bCs/>
        </w:rPr>
        <w:t xml:space="preserve">Email Diane Wagner at </w:t>
      </w:r>
      <w:hyperlink r:id="rId14" w:history="1">
        <w:r w:rsidRPr="00DE18A9">
          <w:rPr>
            <w:rStyle w:val="Hyperlink"/>
            <w:bCs/>
          </w:rPr>
          <w:t>dianew@LDAO.ca</w:t>
        </w:r>
      </w:hyperlink>
      <w:r w:rsidRPr="00DE18A9">
        <w:rPr>
          <w:bCs/>
        </w:rPr>
        <w:t xml:space="preserve"> or call (416) 929-4311 Ex. 22 (Mon.)</w:t>
      </w:r>
    </w:p>
    <w:sectPr w:rsidR="00DE18A9" w:rsidRPr="004F6151">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51" w:rsidRDefault="004F6151" w:rsidP="004F6151">
      <w:pPr>
        <w:spacing w:after="0" w:line="240" w:lineRule="auto"/>
      </w:pPr>
      <w:r>
        <w:separator/>
      </w:r>
    </w:p>
  </w:endnote>
  <w:endnote w:type="continuationSeparator" w:id="0">
    <w:p w:rsidR="004F6151" w:rsidRDefault="004F6151" w:rsidP="004F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639422"/>
      <w:docPartObj>
        <w:docPartGallery w:val="Page Numbers (Bottom of Page)"/>
        <w:docPartUnique/>
      </w:docPartObj>
    </w:sdtPr>
    <w:sdtEndPr>
      <w:rPr>
        <w:noProof/>
      </w:rPr>
    </w:sdtEndPr>
    <w:sdtContent>
      <w:p w:rsidR="004F6151" w:rsidRDefault="004F6151">
        <w:pPr>
          <w:pStyle w:val="Footer"/>
          <w:jc w:val="right"/>
        </w:pPr>
        <w:r>
          <w:fldChar w:fldCharType="begin"/>
        </w:r>
        <w:r>
          <w:instrText xml:space="preserve"> PAGE   \* MERGEFORMAT </w:instrText>
        </w:r>
        <w:r>
          <w:fldChar w:fldCharType="separate"/>
        </w:r>
        <w:r w:rsidR="004E3D1A">
          <w:rPr>
            <w:noProof/>
          </w:rPr>
          <w:t>2</w:t>
        </w:r>
        <w:r>
          <w:rPr>
            <w:noProof/>
          </w:rPr>
          <w:fldChar w:fldCharType="end"/>
        </w:r>
      </w:p>
    </w:sdtContent>
  </w:sdt>
  <w:p w:rsidR="004F6151" w:rsidRDefault="004F6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51" w:rsidRDefault="004F6151" w:rsidP="004F6151">
      <w:pPr>
        <w:spacing w:after="0" w:line="240" w:lineRule="auto"/>
      </w:pPr>
      <w:r>
        <w:separator/>
      </w:r>
    </w:p>
  </w:footnote>
  <w:footnote w:type="continuationSeparator" w:id="0">
    <w:p w:rsidR="004F6151" w:rsidRDefault="004F6151" w:rsidP="004F6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C1BB2"/>
    <w:multiLevelType w:val="multilevel"/>
    <w:tmpl w:val="61AA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99"/>
    <w:rsid w:val="002F435A"/>
    <w:rsid w:val="00392618"/>
    <w:rsid w:val="003D1F99"/>
    <w:rsid w:val="00401599"/>
    <w:rsid w:val="00404835"/>
    <w:rsid w:val="004074DD"/>
    <w:rsid w:val="0047532C"/>
    <w:rsid w:val="004E3D1A"/>
    <w:rsid w:val="004F6151"/>
    <w:rsid w:val="00733E8D"/>
    <w:rsid w:val="007E6A66"/>
    <w:rsid w:val="00AD1DB0"/>
    <w:rsid w:val="00C917CE"/>
    <w:rsid w:val="00DE18A9"/>
    <w:rsid w:val="00F729F9"/>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026B"/>
  <w15:chartTrackingRefBased/>
  <w15:docId w15:val="{F52B20B8-FD7B-490F-9A51-F41E348A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618"/>
    <w:rPr>
      <w:color w:val="0563C1" w:themeColor="hyperlink"/>
      <w:u w:val="single"/>
    </w:rPr>
  </w:style>
  <w:style w:type="paragraph" w:styleId="Header">
    <w:name w:val="header"/>
    <w:basedOn w:val="Normal"/>
    <w:link w:val="HeaderChar"/>
    <w:uiPriority w:val="99"/>
    <w:unhideWhenUsed/>
    <w:rsid w:val="004F6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51"/>
  </w:style>
  <w:style w:type="paragraph" w:styleId="Footer">
    <w:name w:val="footer"/>
    <w:basedOn w:val="Normal"/>
    <w:link w:val="FooterChar"/>
    <w:uiPriority w:val="99"/>
    <w:unhideWhenUsed/>
    <w:rsid w:val="004F6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51"/>
  </w:style>
  <w:style w:type="character" w:styleId="FollowedHyperlink">
    <w:name w:val="FollowedHyperlink"/>
    <w:basedOn w:val="DefaultParagraphFont"/>
    <w:uiPriority w:val="99"/>
    <w:semiHidden/>
    <w:unhideWhenUsed/>
    <w:rsid w:val="004E3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1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ldao-services/public-policy-advocacy/seac-circulars/" TargetMode="External"/><Relationship Id="rId13" Type="http://schemas.openxmlformats.org/officeDocument/2006/relationships/hyperlink" Target="http://www.edu.gov.on.ca/extra/eng/ppm/ppm16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gov.on.ca/eng/about/education_equity_plan_fact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gov.on.ca/eng/about/education_equity_plan_e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LDB-DDL@ontario.ca." TargetMode="External"/><Relationship Id="rId4" Type="http://schemas.openxmlformats.org/officeDocument/2006/relationships/webSettings" Target="webSettings.xml"/><Relationship Id="rId9" Type="http://schemas.openxmlformats.org/officeDocument/2006/relationships/hyperlink" Target="http://www.edu.gov.on.ca/eng/policyfunding/memos/" TargetMode="External"/><Relationship Id="rId14" Type="http://schemas.openxmlformats.org/officeDocument/2006/relationships/hyperlink" Target="mailto:dianew@LDA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dianew@ldao.ca</dc:creator>
  <cp:keywords/>
  <dc:description/>
  <cp:lastModifiedBy>dianew@ldao.ca</cp:lastModifiedBy>
  <cp:revision>6</cp:revision>
  <dcterms:created xsi:type="dcterms:W3CDTF">2017-11-01T15:49:00Z</dcterms:created>
  <dcterms:modified xsi:type="dcterms:W3CDTF">2017-11-02T17:01:00Z</dcterms:modified>
</cp:coreProperties>
</file>