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8D" w:rsidRPr="00573F8D" w:rsidRDefault="00573F8D" w:rsidP="00573F8D">
      <w:pPr>
        <w:jc w:val="center"/>
      </w:pPr>
      <w:r w:rsidRPr="00573F8D">
        <w:rPr>
          <w:noProof/>
          <w:lang w:eastAsia="en-CA"/>
        </w:rPr>
        <w:drawing>
          <wp:inline distT="0" distB="0" distL="0" distR="0" wp14:anchorId="7EB5D395" wp14:editId="2082FE08">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8B3CDF" w:rsidRDefault="008B3CDF" w:rsidP="00573F8D">
      <w:pPr>
        <w:jc w:val="center"/>
        <w:rPr>
          <w:b/>
          <w:sz w:val="32"/>
          <w:szCs w:val="32"/>
        </w:rPr>
      </w:pPr>
    </w:p>
    <w:p w:rsidR="00573F8D" w:rsidRPr="00573F8D" w:rsidRDefault="00573F8D" w:rsidP="00573F8D">
      <w:pPr>
        <w:jc w:val="center"/>
        <w:rPr>
          <w:b/>
          <w:sz w:val="32"/>
          <w:szCs w:val="32"/>
        </w:rPr>
      </w:pPr>
      <w:r w:rsidRPr="00573F8D">
        <w:rPr>
          <w:b/>
          <w:sz w:val="32"/>
          <w:szCs w:val="32"/>
        </w:rPr>
        <w:t>LDAO SEAC CIRCULAR</w:t>
      </w:r>
    </w:p>
    <w:p w:rsidR="00573F8D" w:rsidRPr="008B3CDF" w:rsidRDefault="00573F8D" w:rsidP="00573F8D">
      <w:pPr>
        <w:jc w:val="center"/>
        <w:rPr>
          <w:b/>
          <w:sz w:val="24"/>
          <w:szCs w:val="24"/>
        </w:rPr>
      </w:pPr>
      <w:r w:rsidRPr="008B3CDF">
        <w:rPr>
          <w:b/>
          <w:sz w:val="24"/>
          <w:szCs w:val="24"/>
        </w:rPr>
        <w:t>April 2018</w:t>
      </w:r>
      <w:r w:rsidRPr="008B3CDF">
        <w:rPr>
          <w:b/>
          <w:sz w:val="24"/>
          <w:szCs w:val="24"/>
        </w:rPr>
        <w:br/>
      </w:r>
    </w:p>
    <w:p w:rsidR="00573F8D" w:rsidRPr="00573F8D" w:rsidRDefault="00573F8D" w:rsidP="00573F8D">
      <w:r w:rsidRPr="00573F8D">
        <w:t xml:space="preserve">The Learning Disabilities Association of Ontario (LDAO) SEAC Circular </w:t>
      </w:r>
      <w:proofErr w:type="gramStart"/>
      <w:r w:rsidRPr="00573F8D">
        <w:t>is published</w:t>
      </w:r>
      <w:proofErr w:type="gramEnd"/>
      <w:r w:rsidRPr="00573F8D">
        <w:t xml:space="preserve"> 5 times a year, in September, November, February, April and June.</w:t>
      </w:r>
    </w:p>
    <w:p w:rsidR="00573F8D" w:rsidRPr="00573F8D" w:rsidRDefault="00573F8D" w:rsidP="00573F8D">
      <w:r w:rsidRPr="00573F8D">
        <w:t xml:space="preserve">The following are some topics that your SEAC should be looking at. Action items and/or recommendations for effective practices will be </w:t>
      </w:r>
      <w:r w:rsidRPr="00573F8D">
        <w:rPr>
          <w:u w:val="single"/>
        </w:rPr>
        <w:t>underlined</w:t>
      </w:r>
      <w:r w:rsidRPr="00573F8D">
        <w:t>.</w:t>
      </w:r>
    </w:p>
    <w:p w:rsidR="00573F8D" w:rsidRPr="00573F8D" w:rsidRDefault="00573F8D" w:rsidP="00573F8D">
      <w:r w:rsidRPr="00573F8D">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573F8D" w:rsidRPr="00573F8D" w:rsidRDefault="00573F8D" w:rsidP="00573F8D">
      <w:pPr>
        <w:rPr>
          <w:b/>
        </w:rPr>
      </w:pPr>
      <w:r w:rsidRPr="00573F8D">
        <w:rPr>
          <w:b/>
        </w:rPr>
        <w:br/>
        <w:t xml:space="preserve">The topics covered by this SEAC Circular: </w:t>
      </w:r>
    </w:p>
    <w:p w:rsidR="00573F8D" w:rsidRDefault="00573F8D" w:rsidP="00573F8D">
      <w:r w:rsidRPr="00573F8D">
        <w:t xml:space="preserve">I.  </w:t>
      </w:r>
      <w:r>
        <w:t>More c</w:t>
      </w:r>
      <w:r w:rsidRPr="00573F8D">
        <w:t>han</w:t>
      </w:r>
      <w:r>
        <w:t>ges at the Ministry of Education</w:t>
      </w:r>
    </w:p>
    <w:p w:rsidR="00573F8D" w:rsidRDefault="00573F8D" w:rsidP="00573F8D">
      <w:r>
        <w:t xml:space="preserve">2. </w:t>
      </w:r>
      <w:r w:rsidR="003C000B">
        <w:t>Funding announcements and the Special Education Budget p</w:t>
      </w:r>
      <w:r w:rsidRPr="00573F8D">
        <w:t>rocess</w:t>
      </w:r>
    </w:p>
    <w:p w:rsidR="003C000B" w:rsidRDefault="003C000B" w:rsidP="00573F8D">
      <w:r>
        <w:t>3. Mental Health initiatives</w:t>
      </w:r>
    </w:p>
    <w:p w:rsidR="00F772D4" w:rsidRDefault="003C000B" w:rsidP="00573F8D">
      <w:r>
        <w:t>4</w:t>
      </w:r>
      <w:r w:rsidR="00F772D4">
        <w:t>. Governance Engagement Consultation update</w:t>
      </w:r>
    </w:p>
    <w:p w:rsidR="003D49EA" w:rsidRDefault="003D49EA" w:rsidP="00573F8D">
      <w:pPr>
        <w:rPr>
          <w:b/>
        </w:rPr>
      </w:pPr>
      <w:r>
        <w:br/>
      </w:r>
      <w:r w:rsidRPr="003D49EA">
        <w:rPr>
          <w:b/>
        </w:rPr>
        <w:t>List of Supplementary Materials:</w:t>
      </w:r>
    </w:p>
    <w:p w:rsidR="003D49EA" w:rsidRDefault="00F772D4" w:rsidP="00573F8D">
      <w:r>
        <w:t>1. Staffing Announcement Mem</w:t>
      </w:r>
    </w:p>
    <w:p w:rsidR="00F772D4" w:rsidRDefault="00F772D4" w:rsidP="00573F8D">
      <w:r>
        <w:t>2. Special Education Funding 2018-19 Summary</w:t>
      </w:r>
    </w:p>
    <w:p w:rsidR="003C000B" w:rsidRDefault="003C000B" w:rsidP="00573F8D">
      <w:r>
        <w:t xml:space="preserve">3. </w:t>
      </w:r>
      <w:r w:rsidR="008D4505">
        <w:t xml:space="preserve">Mental Health </w:t>
      </w:r>
      <w:r>
        <w:t>&amp; Addictions memo</w:t>
      </w:r>
    </w:p>
    <w:p w:rsidR="00F772D4" w:rsidRDefault="003C000B" w:rsidP="00573F8D">
      <w:r>
        <w:t>4</w:t>
      </w:r>
      <w:r w:rsidR="00D9634C">
        <w:t>. Governance</w:t>
      </w:r>
      <w:bookmarkStart w:id="0" w:name="_GoBack"/>
      <w:bookmarkEnd w:id="0"/>
      <w:r w:rsidR="00F772D4">
        <w:t xml:space="preserve"> Engagement Memo</w:t>
      </w:r>
    </w:p>
    <w:p w:rsidR="00F772D4" w:rsidRPr="00F772D4" w:rsidRDefault="00F772D4" w:rsidP="00573F8D"/>
    <w:p w:rsidR="003D49EA" w:rsidRPr="003D49EA" w:rsidRDefault="003D49EA" w:rsidP="003D49EA">
      <w:pPr>
        <w:rPr>
          <w:b/>
        </w:rPr>
      </w:pPr>
      <w:r w:rsidRPr="003D49EA">
        <w:rPr>
          <w:b/>
        </w:rPr>
        <w:t>Note: You can access the SEAC Circular and supplementary materials at</w:t>
      </w:r>
      <w:r w:rsidRPr="003D49EA">
        <w:rPr>
          <w:b/>
        </w:rPr>
        <w:br/>
      </w:r>
      <w:hyperlink r:id="rId9" w:history="1">
        <w:r w:rsidRPr="003D49EA">
          <w:rPr>
            <w:rStyle w:val="Hyperlink"/>
            <w:b/>
          </w:rPr>
          <w:t>www.ldao.ca/ldao-services/public-policy-advocacy/seac-circulars/</w:t>
        </w:r>
      </w:hyperlink>
      <w:r w:rsidRPr="003D49EA">
        <w:rPr>
          <w:b/>
        </w:rPr>
        <w:t>.</w:t>
      </w:r>
    </w:p>
    <w:p w:rsidR="003D49EA" w:rsidRDefault="003D49EA" w:rsidP="003D49EA">
      <w:r w:rsidRPr="003D49EA">
        <w:rPr>
          <w:b/>
          <w:lang w:val="en-US"/>
        </w:rPr>
        <w:t xml:space="preserve">You can access Ministry memos by date </w:t>
      </w:r>
      <w:proofErr w:type="gramStart"/>
      <w:r w:rsidRPr="003D49EA">
        <w:rPr>
          <w:b/>
          <w:lang w:val="en-US"/>
        </w:rPr>
        <w:t>at:</w:t>
      </w:r>
      <w:proofErr w:type="gramEnd"/>
      <w:r w:rsidRPr="003D49EA">
        <w:rPr>
          <w:b/>
          <w:lang w:val="en-US"/>
        </w:rPr>
        <w:t xml:space="preserve"> </w:t>
      </w:r>
      <w:hyperlink r:id="rId10" w:history="1">
        <w:r w:rsidRPr="003D49EA">
          <w:rPr>
            <w:rStyle w:val="Hyperlink"/>
            <w:b/>
            <w:lang w:val="en-US"/>
          </w:rPr>
          <w:t>http://www.edu.gov.on.ca/eng/policyfunding/memos/</w:t>
        </w:r>
      </w:hyperlink>
      <w:r>
        <w:rPr>
          <w:b/>
        </w:rPr>
        <w:br/>
      </w:r>
    </w:p>
    <w:p w:rsidR="003D49EA" w:rsidRPr="003D49EA" w:rsidRDefault="003D49EA" w:rsidP="003D49EA">
      <w:pPr>
        <w:rPr>
          <w:b/>
        </w:rPr>
      </w:pPr>
      <w:r w:rsidRPr="003D49EA">
        <w:rPr>
          <w:b/>
        </w:rPr>
        <w:lastRenderedPageBreak/>
        <w:t>I.  More changes at the Ministry of Education</w:t>
      </w:r>
    </w:p>
    <w:p w:rsidR="003D49EA" w:rsidRPr="003D49EA" w:rsidRDefault="003D49EA" w:rsidP="003D49EA">
      <w:r w:rsidRPr="003D49EA">
        <w:t xml:space="preserve">The February </w:t>
      </w:r>
      <w:r w:rsidR="008B3CDF">
        <w:t xml:space="preserve">LDAO </w:t>
      </w:r>
      <w:r w:rsidRPr="003D49EA">
        <w:t xml:space="preserve">SEAC Circular announced that Shirley Kendrick </w:t>
      </w:r>
      <w:proofErr w:type="gramStart"/>
      <w:r w:rsidRPr="003D49EA">
        <w:t>had been appointed</w:t>
      </w:r>
      <w:proofErr w:type="gramEnd"/>
      <w:r w:rsidRPr="003D49EA">
        <w:t xml:space="preserve"> as Director of the Special Education/Success for All Branch. Since that time, Shirley has </w:t>
      </w:r>
      <w:r>
        <w:t xml:space="preserve">assumed the role of interim </w:t>
      </w:r>
      <w:r w:rsidRPr="003D49EA">
        <w:t>Assistant Deputy Minister</w:t>
      </w:r>
      <w:r>
        <w:t xml:space="preserve"> in the Student Support &amp; Field Services Division</w:t>
      </w:r>
      <w:r w:rsidRPr="003D49EA">
        <w:t>, and Julie Williams, a manager in the Special Education/Succ</w:t>
      </w:r>
      <w:r>
        <w:t>ess for All Branch</w:t>
      </w:r>
      <w:r w:rsidR="008B3CDF">
        <w:t>,</w:t>
      </w:r>
      <w:r>
        <w:t xml:space="preserve"> is now interim</w:t>
      </w:r>
      <w:r w:rsidRPr="003D49EA">
        <w:t xml:space="preserve"> Director</w:t>
      </w:r>
      <w:r>
        <w:t xml:space="preserve"> of the branch.</w:t>
      </w:r>
      <w:r w:rsidR="006534DB">
        <w:br/>
      </w:r>
      <w:r w:rsidRPr="003D49EA">
        <w:t xml:space="preserve">  </w:t>
      </w:r>
    </w:p>
    <w:p w:rsidR="003D49EA" w:rsidRPr="003D49EA" w:rsidRDefault="003D49EA" w:rsidP="003D49EA">
      <w:pPr>
        <w:rPr>
          <w:b/>
        </w:rPr>
      </w:pPr>
      <w:r w:rsidRPr="003D49EA">
        <w:rPr>
          <w:b/>
        </w:rPr>
        <w:t xml:space="preserve">2. </w:t>
      </w:r>
      <w:r w:rsidR="003C000B">
        <w:rPr>
          <w:b/>
        </w:rPr>
        <w:t>Funding announcements and the Special Education Budget p</w:t>
      </w:r>
      <w:r w:rsidRPr="003D49EA">
        <w:rPr>
          <w:b/>
        </w:rPr>
        <w:t>rocess</w:t>
      </w:r>
    </w:p>
    <w:p w:rsidR="003D49EA" w:rsidRPr="003D49EA" w:rsidRDefault="003D49EA" w:rsidP="003D49EA">
      <w:r w:rsidRPr="003D49EA">
        <w:t>On March 26, 2018, the Ministry released</w:t>
      </w:r>
      <w:r w:rsidR="008B3CDF">
        <w:t xml:space="preserve"> information on </w:t>
      </w:r>
      <w:r w:rsidRPr="003D49EA">
        <w:t xml:space="preserve">the </w:t>
      </w:r>
      <w:r w:rsidRPr="003D49EA">
        <w:rPr>
          <w:b/>
        </w:rPr>
        <w:t xml:space="preserve">2018-19 Grants for Student Needs (GSN) </w:t>
      </w:r>
      <w:proofErr w:type="gramStart"/>
      <w:r w:rsidRPr="003D49EA">
        <w:rPr>
          <w:b/>
        </w:rPr>
        <w:t>Funding</w:t>
      </w:r>
      <w:proofErr w:type="gramEnd"/>
      <w:r w:rsidRPr="003D49EA">
        <w:t xml:space="preserve"> (subject to regulations made by the Lieutenant Governor in Council under the Education Act) in Memorandum 2018 B06: </w:t>
      </w:r>
      <w:hyperlink r:id="rId11" w:history="1">
        <w:r w:rsidRPr="003D49EA">
          <w:rPr>
            <w:rStyle w:val="Hyperlink"/>
          </w:rPr>
          <w:t>Grants for Student Needs Funding for 2018-19</w:t>
        </w:r>
      </w:hyperlink>
      <w:r w:rsidRPr="003D49EA">
        <w:t xml:space="preserve">. The </w:t>
      </w:r>
      <w:r w:rsidR="006534DB" w:rsidRPr="00D9634C">
        <w:rPr>
          <w:b/>
        </w:rPr>
        <w:t>Special</w:t>
      </w:r>
      <w:r w:rsidRPr="00D9634C">
        <w:rPr>
          <w:b/>
        </w:rPr>
        <w:t xml:space="preserve"> Education Grant</w:t>
      </w:r>
      <w:r w:rsidRPr="003D49EA">
        <w:t xml:space="preserve"> comes under the GSN.</w:t>
      </w:r>
    </w:p>
    <w:p w:rsidR="003D49EA" w:rsidRPr="003D49EA" w:rsidRDefault="003D49EA" w:rsidP="003D49EA">
      <w:r w:rsidRPr="003D49EA">
        <w:t>In addition, Memorandum 2018 B07: </w:t>
      </w:r>
      <w:hyperlink r:id="rId12" w:history="1">
        <w:r w:rsidRPr="003D49EA">
          <w:rPr>
            <w:rStyle w:val="Hyperlink"/>
          </w:rPr>
          <w:t>2018-19 School Year Education Programs – Other (EPO Funding)</w:t>
        </w:r>
      </w:hyperlink>
      <w:r w:rsidRPr="003D49EA">
        <w:t> announced projected</w:t>
      </w:r>
      <w:r w:rsidRPr="008B3CDF">
        <w:rPr>
          <w:i/>
        </w:rPr>
        <w:t xml:space="preserve"> </w:t>
      </w:r>
      <w:r w:rsidRPr="00D9634C">
        <w:t>EPO (Education Programs – Other)</w:t>
      </w:r>
      <w:r w:rsidRPr="008B3CDF">
        <w:rPr>
          <w:i/>
        </w:rPr>
        <w:t xml:space="preserve"> </w:t>
      </w:r>
      <w:r w:rsidRPr="003D49EA">
        <w:t>funding envelopes.</w:t>
      </w:r>
    </w:p>
    <w:p w:rsidR="00A1620B" w:rsidRDefault="003D49EA" w:rsidP="00EF1158">
      <w:pPr>
        <w:rPr>
          <w:lang w:val="en-US"/>
        </w:rPr>
      </w:pPr>
      <w:r w:rsidRPr="003D49EA">
        <w:t xml:space="preserve">The memos announced </w:t>
      </w:r>
      <w:r w:rsidR="006534DB">
        <w:t xml:space="preserve">new funding to address </w:t>
      </w:r>
      <w:r w:rsidR="006534DB">
        <w:rPr>
          <w:lang w:val="en-US"/>
        </w:rPr>
        <w:t>waitlists for a</w:t>
      </w:r>
      <w:r w:rsidR="006534DB" w:rsidRPr="006534DB">
        <w:rPr>
          <w:lang w:val="en-US"/>
        </w:rPr>
        <w:t>ssessments</w:t>
      </w:r>
      <w:r w:rsidR="006534DB">
        <w:rPr>
          <w:lang w:val="en-US"/>
        </w:rPr>
        <w:t xml:space="preserve"> (under EPO Funding) </w:t>
      </w:r>
      <w:r w:rsidR="006534DB" w:rsidRPr="006534DB">
        <w:rPr>
          <w:lang w:val="en-US"/>
        </w:rPr>
        <w:t xml:space="preserve">and </w:t>
      </w:r>
      <w:r w:rsidR="006534DB">
        <w:rPr>
          <w:lang w:val="en-US"/>
        </w:rPr>
        <w:t>to Increase special education s</w:t>
      </w:r>
      <w:r w:rsidR="006534DB" w:rsidRPr="006534DB">
        <w:rPr>
          <w:lang w:val="en-US"/>
        </w:rPr>
        <w:t>ervices</w:t>
      </w:r>
      <w:r w:rsidR="006534DB">
        <w:rPr>
          <w:lang w:val="en-US"/>
        </w:rPr>
        <w:t xml:space="preserve"> (under the Special Education Grant).</w:t>
      </w:r>
      <w:r w:rsidR="00EF1158">
        <w:rPr>
          <w:lang w:val="en-US"/>
        </w:rPr>
        <w:t xml:space="preserve"> </w:t>
      </w:r>
    </w:p>
    <w:p w:rsidR="006534DB" w:rsidRDefault="00EF1158" w:rsidP="00EF1158">
      <w:pPr>
        <w:rPr>
          <w:lang w:val="en-US"/>
        </w:rPr>
      </w:pPr>
      <w:r w:rsidRPr="00EF1158">
        <w:rPr>
          <w:lang w:val="en-US"/>
        </w:rPr>
        <w:t xml:space="preserve">Over the next three school </w:t>
      </w:r>
      <w:r w:rsidR="00A1620B">
        <w:rPr>
          <w:lang w:val="en-US"/>
        </w:rPr>
        <w:t>years, the ministry is</w:t>
      </w:r>
      <w:r>
        <w:rPr>
          <w:lang w:val="en-US"/>
        </w:rPr>
        <w:t xml:space="preserve"> to provide</w:t>
      </w:r>
      <w:r w:rsidRPr="00EF1158">
        <w:rPr>
          <w:lang w:val="en-US"/>
        </w:rPr>
        <w:t xml:space="preserve"> approximately $125 million in </w:t>
      </w:r>
      <w:r w:rsidRPr="00A1620B">
        <w:rPr>
          <w:b/>
          <w:lang w:val="en-US"/>
        </w:rPr>
        <w:t>EPO funding</w:t>
      </w:r>
      <w:r w:rsidRPr="00EF1158">
        <w:rPr>
          <w:lang w:val="en-US"/>
        </w:rPr>
        <w:t xml:space="preserve"> to address current waitlists for assessments, beginning with a projected $20 million in 2018-19.</w:t>
      </w:r>
      <w:r>
        <w:rPr>
          <w:lang w:val="en-US"/>
        </w:rPr>
        <w:t xml:space="preserve">  School boards will have to apply for the funding, based on their needs, in order to build capacity and/or develop</w:t>
      </w:r>
      <w:r w:rsidRPr="00EF1158">
        <w:rPr>
          <w:lang w:val="en-US"/>
        </w:rPr>
        <w:t xml:space="preserve"> local approaches to provide</w:t>
      </w:r>
      <w:r>
        <w:rPr>
          <w:lang w:val="en-US"/>
        </w:rPr>
        <w:t xml:space="preserve"> timely, responsive assessments.</w:t>
      </w:r>
    </w:p>
    <w:p w:rsidR="00EF1158" w:rsidRDefault="00EF1158" w:rsidP="00EF1158">
      <w:pPr>
        <w:rPr>
          <w:lang w:val="en-US"/>
        </w:rPr>
      </w:pPr>
      <w:r w:rsidRPr="00EF1158">
        <w:rPr>
          <w:lang w:val="en-US"/>
        </w:rPr>
        <w:t xml:space="preserve">Over $170 million in funding, over the next three years, is to </w:t>
      </w:r>
      <w:proofErr w:type="gramStart"/>
      <w:r w:rsidRPr="00EF1158">
        <w:rPr>
          <w:lang w:val="en-US"/>
        </w:rPr>
        <w:t>be allocated</w:t>
      </w:r>
      <w:proofErr w:type="gramEnd"/>
      <w:r w:rsidRPr="00EF1158">
        <w:rPr>
          <w:lang w:val="en-US"/>
        </w:rPr>
        <w:t xml:space="preserve"> through the </w:t>
      </w:r>
      <w:r w:rsidRPr="00A1620B">
        <w:rPr>
          <w:b/>
          <w:lang w:val="en-US"/>
        </w:rPr>
        <w:t xml:space="preserve">Special Education Grant, </w:t>
      </w:r>
      <w:r w:rsidRPr="00EF1158">
        <w:rPr>
          <w:lang w:val="en-US"/>
        </w:rPr>
        <w:t xml:space="preserve">to support increased special </w:t>
      </w:r>
      <w:r w:rsidR="00A1620B">
        <w:rPr>
          <w:lang w:val="en-US"/>
        </w:rPr>
        <w:t>education programs and services, including:</w:t>
      </w:r>
    </w:p>
    <w:p w:rsidR="00A1620B" w:rsidRPr="00A1620B" w:rsidRDefault="00A1620B" w:rsidP="00A1620B">
      <w:pPr>
        <w:numPr>
          <w:ilvl w:val="0"/>
          <w:numId w:val="1"/>
        </w:numPr>
        <w:tabs>
          <w:tab w:val="clear" w:pos="0"/>
        </w:tabs>
        <w:rPr>
          <w:lang w:val="en-US"/>
        </w:rPr>
      </w:pPr>
      <w:r w:rsidRPr="00A1620B">
        <w:rPr>
          <w:lang w:val="en-US"/>
        </w:rPr>
        <w:t>Funding for a multi-disciplinary team or equivalent for all boards (four additional FTEs per school board) to build board capacity and help teachers, education assistants, and other staff better understand and adapt to the unique needs of their students;</w:t>
      </w:r>
    </w:p>
    <w:p w:rsidR="00A1620B" w:rsidRDefault="00A1620B" w:rsidP="00A1620B">
      <w:pPr>
        <w:numPr>
          <w:ilvl w:val="0"/>
          <w:numId w:val="1"/>
        </w:numPr>
        <w:tabs>
          <w:tab w:val="clear" w:pos="0"/>
        </w:tabs>
        <w:rPr>
          <w:lang w:val="en-US"/>
        </w:rPr>
      </w:pPr>
      <w:r w:rsidRPr="00A1620B">
        <w:rPr>
          <w:lang w:val="en-US"/>
        </w:rPr>
        <w:t>Funding for other staffing resources to support student</w:t>
      </w:r>
      <w:r>
        <w:rPr>
          <w:lang w:val="en-US"/>
        </w:rPr>
        <w:t>s with special education needs;</w:t>
      </w:r>
    </w:p>
    <w:p w:rsidR="00A1620B" w:rsidRPr="00A1620B" w:rsidRDefault="00A1620B" w:rsidP="00A1620B">
      <w:pPr>
        <w:numPr>
          <w:ilvl w:val="0"/>
          <w:numId w:val="1"/>
        </w:numPr>
        <w:tabs>
          <w:tab w:val="clear" w:pos="0"/>
        </w:tabs>
        <w:rPr>
          <w:lang w:val="en-US"/>
        </w:rPr>
      </w:pPr>
      <w:r w:rsidRPr="00A1620B">
        <w:rPr>
          <w:lang w:val="en-US"/>
        </w:rPr>
        <w:t>Funding to build capacity and provide direct support to students with special education needs in recognition of the increase in demand for services</w:t>
      </w:r>
    </w:p>
    <w:p w:rsidR="003D49EA" w:rsidRDefault="00A1620B" w:rsidP="003D49EA">
      <w:r>
        <w:t xml:space="preserve">There is some information on board by board allocations in Appendices in </w:t>
      </w:r>
      <w:hyperlink r:id="rId13" w:history="1">
        <w:r w:rsidRPr="00A1620B">
          <w:rPr>
            <w:rStyle w:val="Hyperlink"/>
          </w:rPr>
          <w:t>Grants for Student Needs Funding for 2018-19</w:t>
        </w:r>
      </w:hyperlink>
      <w:r>
        <w:t xml:space="preserve"> and in </w:t>
      </w:r>
      <w:r w:rsidRPr="00A1620B">
        <w:t xml:space="preserve">Appendix A – </w:t>
      </w:r>
      <w:hyperlink r:id="rId14" w:history="1">
        <w:r w:rsidRPr="00A1620B">
          <w:rPr>
            <w:rStyle w:val="Hyperlink"/>
          </w:rPr>
          <w:t>2018-19 School Year EPO Funding Allocations</w:t>
        </w:r>
      </w:hyperlink>
      <w:r w:rsidR="00B64FAD">
        <w:t xml:space="preserve">. More details will be available when the funding </w:t>
      </w:r>
      <w:r w:rsidR="00B64FAD" w:rsidRPr="00D9634C">
        <w:rPr>
          <w:b/>
        </w:rPr>
        <w:t>Technical Paper</w:t>
      </w:r>
      <w:r w:rsidR="00B64FAD">
        <w:t xml:space="preserve"> </w:t>
      </w:r>
      <w:proofErr w:type="gramStart"/>
      <w:r w:rsidR="00B64FAD">
        <w:t>is released</w:t>
      </w:r>
      <w:proofErr w:type="gramEnd"/>
      <w:r w:rsidR="00B64FAD">
        <w:t>.</w:t>
      </w:r>
    </w:p>
    <w:p w:rsidR="00B64FAD" w:rsidRDefault="00D156BC" w:rsidP="00D156BC">
      <w:pPr>
        <w:rPr>
          <w:lang w:val="en-US"/>
        </w:rPr>
      </w:pPr>
      <w:r>
        <w:t xml:space="preserve">Under the </w:t>
      </w:r>
      <w:r w:rsidRPr="00D156BC">
        <w:rPr>
          <w:b/>
        </w:rPr>
        <w:t>GSN</w:t>
      </w:r>
      <w:r>
        <w:t>, the</w:t>
      </w:r>
      <w:r w:rsidR="00B64FAD">
        <w:t xml:space="preserve"> </w:t>
      </w:r>
      <w:r w:rsidR="00814822" w:rsidRPr="00916121">
        <w:rPr>
          <w:i/>
        </w:rPr>
        <w:t>Local Priorities Funding</w:t>
      </w:r>
      <w:r>
        <w:t>,</w:t>
      </w:r>
      <w:r w:rsidR="00814822">
        <w:t xml:space="preserve"> </w:t>
      </w:r>
      <w:r>
        <w:t xml:space="preserve">initiated in 2017-18, will continue to be available to </w:t>
      </w:r>
      <w:r w:rsidRPr="00D156BC">
        <w:rPr>
          <w:lang w:val="en-US"/>
        </w:rPr>
        <w:t>to address a range</w:t>
      </w:r>
      <w:r>
        <w:rPr>
          <w:lang w:val="en-US"/>
        </w:rPr>
        <w:t xml:space="preserve"> of local priorities and needs, including </w:t>
      </w:r>
      <w:r w:rsidRPr="00D156BC">
        <w:rPr>
          <w:lang w:val="en-US"/>
        </w:rPr>
        <w:t>more special education staffing to support children in need, “at-risk” students and adult education.</w:t>
      </w:r>
    </w:p>
    <w:p w:rsidR="00565CE9" w:rsidRDefault="008D4505" w:rsidP="008D4505">
      <w:pPr>
        <w:rPr>
          <w:u w:val="single"/>
        </w:rPr>
      </w:pPr>
      <w:r w:rsidRPr="008D4505">
        <w:rPr>
          <w:u w:val="single"/>
        </w:rPr>
        <w:t xml:space="preserve">SEACs should ask for a presentation on their school board’s special education budget, including both GSN and EPO funding initiatives. The presentation should include plans for addressing the issue of waitlists for assessments. </w:t>
      </w:r>
      <w:r w:rsidR="00565CE9">
        <w:rPr>
          <w:u w:val="single"/>
        </w:rPr>
        <w:br/>
      </w:r>
    </w:p>
    <w:p w:rsidR="008B3CDF" w:rsidRPr="00565CE9" w:rsidRDefault="00D9634C" w:rsidP="00D156BC">
      <w:pPr>
        <w:rPr>
          <w:u w:val="single"/>
        </w:rPr>
      </w:pPr>
      <w:r>
        <w:rPr>
          <w:u w:val="single"/>
        </w:rPr>
        <w:lastRenderedPageBreak/>
        <w:t>Effective p</w:t>
      </w:r>
      <w:r w:rsidR="00565CE9">
        <w:rPr>
          <w:u w:val="single"/>
        </w:rPr>
        <w:t xml:space="preserve">ractices can be found </w:t>
      </w:r>
      <w:proofErr w:type="gramStart"/>
      <w:r w:rsidR="00565CE9">
        <w:rPr>
          <w:u w:val="single"/>
        </w:rPr>
        <w:t>at:</w:t>
      </w:r>
      <w:proofErr w:type="gramEnd"/>
      <w:r w:rsidR="00565CE9" w:rsidRPr="00565CE9">
        <w:t xml:space="preserve"> </w:t>
      </w:r>
      <w:hyperlink r:id="rId15" w:history="1">
        <w:r w:rsidR="00565CE9" w:rsidRPr="00133E51">
          <w:rPr>
            <w:rStyle w:val="Hyperlink"/>
          </w:rPr>
          <w:t>www.paac-seac.ca/home/paac-on-seac-effective-practices-handbook-for-seac-members/section-3-seac-roles-and-responsibilities/3-6-special-education-budget-and-financial-statements/</w:t>
        </w:r>
      </w:hyperlink>
      <w:r w:rsidR="00565CE9">
        <w:rPr>
          <w:u w:val="single"/>
        </w:rPr>
        <w:t xml:space="preserve"> </w:t>
      </w:r>
      <w:r w:rsidR="00565CE9">
        <w:rPr>
          <w:u w:val="single"/>
        </w:rPr>
        <w:br/>
      </w:r>
    </w:p>
    <w:p w:rsidR="008D4505" w:rsidRPr="008D4505" w:rsidRDefault="008D4505" w:rsidP="00D156BC">
      <w:pPr>
        <w:rPr>
          <w:b/>
        </w:rPr>
      </w:pPr>
      <w:r w:rsidRPr="008D4505">
        <w:rPr>
          <w:b/>
        </w:rPr>
        <w:t>3. Mental Health initiatives</w:t>
      </w:r>
    </w:p>
    <w:p w:rsidR="00D9634C" w:rsidRDefault="00D156BC" w:rsidP="00D156BC">
      <w:pPr>
        <w:rPr>
          <w:lang w:val="en-US"/>
        </w:rPr>
      </w:pPr>
      <w:r>
        <w:rPr>
          <w:lang w:val="en-US"/>
        </w:rPr>
        <w:t xml:space="preserve">Under </w:t>
      </w:r>
      <w:r w:rsidRPr="00D156BC">
        <w:rPr>
          <w:b/>
          <w:lang w:val="en-US"/>
        </w:rPr>
        <w:t>EPO funding</w:t>
      </w:r>
      <w:r w:rsidR="008D4505">
        <w:rPr>
          <w:b/>
          <w:lang w:val="en-US"/>
        </w:rPr>
        <w:t xml:space="preserve"> </w:t>
      </w:r>
      <w:r w:rsidR="008D4505">
        <w:rPr>
          <w:lang w:val="en-US"/>
        </w:rPr>
        <w:t>in 2018-19</w:t>
      </w:r>
      <w:r>
        <w:rPr>
          <w:lang w:val="en-US"/>
        </w:rPr>
        <w:t xml:space="preserve">, the ministry will be providing funding </w:t>
      </w:r>
      <w:r w:rsidR="00916121">
        <w:rPr>
          <w:lang w:val="en-US"/>
        </w:rPr>
        <w:t xml:space="preserve">for </w:t>
      </w:r>
      <w:r>
        <w:rPr>
          <w:lang w:val="en-US"/>
        </w:rPr>
        <w:t xml:space="preserve">about 180 new mental health workers in secondary schools. By the end of </w:t>
      </w:r>
      <w:proofErr w:type="gramStart"/>
      <w:r>
        <w:rPr>
          <w:lang w:val="en-US"/>
        </w:rPr>
        <w:t>2019-20</w:t>
      </w:r>
      <w:proofErr w:type="gramEnd"/>
      <w:r>
        <w:rPr>
          <w:lang w:val="en-US"/>
        </w:rPr>
        <w:t xml:space="preserve"> all school boards with secondary schools will receive funding for at least one mental health worker (regulated health pr</w:t>
      </w:r>
      <w:r w:rsidR="00916121">
        <w:rPr>
          <w:lang w:val="en-US"/>
        </w:rPr>
        <w:t>ofessional</w:t>
      </w:r>
      <w:r>
        <w:rPr>
          <w:lang w:val="en-US"/>
        </w:rPr>
        <w:t xml:space="preserve">) plus additional funding to </w:t>
      </w:r>
      <w:r w:rsidR="00916121">
        <w:rPr>
          <w:lang w:val="en-US"/>
        </w:rPr>
        <w:t>support province-wide research and evaluation of the new mental health supports.</w:t>
      </w:r>
      <w:r w:rsidR="00D9634C">
        <w:rPr>
          <w:lang w:val="en-US"/>
        </w:rPr>
        <w:t xml:space="preserve"> </w:t>
      </w:r>
      <w:r w:rsidR="008D4505">
        <w:rPr>
          <w:lang w:val="en-US"/>
        </w:rPr>
        <w:t xml:space="preserve">A </w:t>
      </w:r>
      <w:r w:rsidR="008D4505" w:rsidRPr="00D9634C">
        <w:rPr>
          <w:i/>
          <w:lang w:val="en-US"/>
        </w:rPr>
        <w:t>Memo to Directors</w:t>
      </w:r>
      <w:r w:rsidR="008D4505">
        <w:rPr>
          <w:lang w:val="en-US"/>
        </w:rPr>
        <w:t xml:space="preserve"> on March 22, 2018 </w:t>
      </w:r>
      <w:r w:rsidR="00D9634C">
        <w:rPr>
          <w:lang w:val="en-US"/>
        </w:rPr>
        <w:t xml:space="preserve">(attached) </w:t>
      </w:r>
      <w:r w:rsidR="008D4505">
        <w:rPr>
          <w:lang w:val="en-US"/>
        </w:rPr>
        <w:t>also announced new annual funding for the Mental Health ASSIST initiative</w:t>
      </w:r>
      <w:r w:rsidR="00C43B7F">
        <w:rPr>
          <w:lang w:val="en-US"/>
        </w:rPr>
        <w:t>,</w:t>
      </w:r>
      <w:r w:rsidR="008D4505">
        <w:rPr>
          <w:lang w:val="en-US"/>
        </w:rPr>
        <w:t xml:space="preserve"> and the embedding of Social Emotional Learning (SEL) throughout the refreshed curriculum, to promote mental health and well-being for all students.</w:t>
      </w:r>
    </w:p>
    <w:p w:rsidR="008D4505" w:rsidRPr="00C43B7F" w:rsidRDefault="008D4505" w:rsidP="00D156BC">
      <w:pPr>
        <w:rPr>
          <w:lang w:val="en-US"/>
        </w:rPr>
      </w:pPr>
      <w:r>
        <w:rPr>
          <w:lang w:val="en-US"/>
        </w:rPr>
        <w:t xml:space="preserve"> Announcements of mental health initiatives in other Ministries can be found </w:t>
      </w:r>
      <w:proofErr w:type="gramStart"/>
      <w:r>
        <w:rPr>
          <w:lang w:val="en-US"/>
        </w:rPr>
        <w:t>at:</w:t>
      </w:r>
      <w:proofErr w:type="gramEnd"/>
      <w:r>
        <w:rPr>
          <w:lang w:val="en-US"/>
        </w:rPr>
        <w:t xml:space="preserve"> </w:t>
      </w:r>
      <w:r w:rsidR="00C43B7F">
        <w:rPr>
          <w:lang w:val="en-US"/>
        </w:rPr>
        <w:br/>
      </w:r>
      <w:hyperlink r:id="rId16" w:tooltip="Learn More" w:history="1">
        <w:r w:rsidR="00C43B7F" w:rsidRPr="00C43B7F">
          <w:rPr>
            <w:rStyle w:val="Hyperlink"/>
          </w:rPr>
          <w:t xml:space="preserve">Ontario Making Historic Investment in Mental Health and Addictions Care for Every Stage of Life </w:t>
        </w:r>
      </w:hyperlink>
    </w:p>
    <w:p w:rsidR="00C43B7F" w:rsidRDefault="003C000B" w:rsidP="00C43B7F">
      <w:pPr>
        <w:rPr>
          <w:b/>
        </w:rPr>
      </w:pPr>
      <w:r>
        <w:rPr>
          <w:u w:val="single"/>
        </w:rPr>
        <w:br/>
      </w:r>
      <w:r w:rsidR="00C43B7F" w:rsidRPr="00C43B7F">
        <w:rPr>
          <w:b/>
        </w:rPr>
        <w:t>4. Governance Engagement Consultation update</w:t>
      </w:r>
    </w:p>
    <w:p w:rsidR="00E67A3D" w:rsidRDefault="008B3CDF" w:rsidP="00B1251F">
      <w:r>
        <w:t xml:space="preserve">The November 2017 LDAO SEAC Circular had information on how to respond to a consultation on School Board </w:t>
      </w:r>
      <w:r w:rsidR="00B1251F">
        <w:t>Governance issues. A</w:t>
      </w:r>
      <w:r>
        <w:t xml:space="preserve"> </w:t>
      </w:r>
      <w:r w:rsidR="00B1251F">
        <w:t>March 28, 2018 Memo announced next steps</w:t>
      </w:r>
      <w:r w:rsidR="00565CE9">
        <w:t xml:space="preserve"> </w:t>
      </w:r>
      <w:proofErr w:type="gramStart"/>
      <w:r w:rsidR="00565CE9">
        <w:t xml:space="preserve">planned </w:t>
      </w:r>
      <w:r w:rsidR="00B1251F">
        <w:t xml:space="preserve"> as</w:t>
      </w:r>
      <w:proofErr w:type="gramEnd"/>
      <w:r w:rsidR="00B1251F">
        <w:t xml:space="preserve"> a result of feedback received to the consultation. </w:t>
      </w:r>
    </w:p>
    <w:p w:rsidR="00B1251F" w:rsidRPr="00B1251F" w:rsidRDefault="00B1251F" w:rsidP="00B1251F">
      <w:pPr>
        <w:rPr>
          <w:lang w:val="en-US"/>
        </w:rPr>
      </w:pPr>
      <w:r w:rsidRPr="00B1251F">
        <w:rPr>
          <w:lang w:val="en-US"/>
        </w:rPr>
        <w:t xml:space="preserve">Proposed changes to the regulation regarding </w:t>
      </w:r>
      <w:r w:rsidRPr="00565CE9">
        <w:rPr>
          <w:b/>
          <w:lang w:val="en-US"/>
        </w:rPr>
        <w:t>student trustees</w:t>
      </w:r>
      <w:r w:rsidRPr="00B1251F">
        <w:rPr>
          <w:lang w:val="en-US"/>
        </w:rPr>
        <w:t xml:space="preserve"> would, if approved, provide student trustees with more time and greater support</w:t>
      </w:r>
      <w:r w:rsidR="00565CE9">
        <w:rPr>
          <w:lang w:val="en-US"/>
        </w:rPr>
        <w:t xml:space="preserve"> by</w:t>
      </w:r>
      <w:r>
        <w:rPr>
          <w:lang w:val="en-US"/>
        </w:rPr>
        <w:t xml:space="preserve">: </w:t>
      </w:r>
      <w:r w:rsidR="00565CE9">
        <w:rPr>
          <w:lang w:val="en-US"/>
        </w:rPr>
        <w:br/>
      </w:r>
      <w:r w:rsidR="00E67A3D">
        <w:rPr>
          <w:lang w:val="en-US"/>
        </w:rPr>
        <w:t xml:space="preserve">1) </w:t>
      </w:r>
      <w:r>
        <w:rPr>
          <w:lang w:val="en-US"/>
        </w:rPr>
        <w:t>r</w:t>
      </w:r>
      <w:r w:rsidRPr="00B1251F">
        <w:rPr>
          <w:lang w:val="en-US"/>
        </w:rPr>
        <w:t xml:space="preserve">equiring all school boards to have at least two student trustees </w:t>
      </w:r>
      <w:r w:rsidR="00565CE9">
        <w:rPr>
          <w:lang w:val="en-US"/>
        </w:rPr>
        <w:t>(</w:t>
      </w:r>
      <w:r w:rsidRPr="00B1251F">
        <w:rPr>
          <w:lang w:val="en-US"/>
        </w:rPr>
        <w:t>to encourage collaboration and shared ownership of responsibilities</w:t>
      </w:r>
      <w:r w:rsidR="00565CE9">
        <w:rPr>
          <w:lang w:val="en-US"/>
        </w:rPr>
        <w:t>)</w:t>
      </w:r>
      <w:r w:rsidRPr="00B1251F">
        <w:rPr>
          <w:lang w:val="en-US"/>
        </w:rPr>
        <w:t>;</w:t>
      </w:r>
      <w:r w:rsidR="00E67A3D">
        <w:rPr>
          <w:lang w:val="en-US"/>
        </w:rPr>
        <w:t xml:space="preserve"> </w:t>
      </w:r>
      <w:r w:rsidR="00565CE9">
        <w:rPr>
          <w:lang w:val="en-US"/>
        </w:rPr>
        <w:br/>
      </w:r>
      <w:r w:rsidR="00E67A3D">
        <w:rPr>
          <w:lang w:val="en-US"/>
        </w:rPr>
        <w:t>2)</w:t>
      </w:r>
      <w:r>
        <w:rPr>
          <w:lang w:val="en-US"/>
        </w:rPr>
        <w:t xml:space="preserve"> p</w:t>
      </w:r>
      <w:r w:rsidRPr="00B1251F">
        <w:rPr>
          <w:lang w:val="en-US"/>
        </w:rPr>
        <w:t>roviding school boards with the option of a two-year, staggered term of office or a one-year term of office;</w:t>
      </w:r>
      <w:r>
        <w:rPr>
          <w:lang w:val="en-US"/>
        </w:rPr>
        <w:t xml:space="preserve"> and </w:t>
      </w:r>
      <w:r w:rsidR="00BA381D">
        <w:rPr>
          <w:lang w:val="en-US"/>
        </w:rPr>
        <w:br/>
      </w:r>
      <w:r w:rsidR="00E67A3D">
        <w:rPr>
          <w:lang w:val="en-US"/>
        </w:rPr>
        <w:t xml:space="preserve">3) </w:t>
      </w:r>
      <w:r w:rsidRPr="00B1251F">
        <w:rPr>
          <w:lang w:val="en-US"/>
        </w:rPr>
        <w:t>for boards that mai</w:t>
      </w:r>
      <w:r>
        <w:rPr>
          <w:lang w:val="en-US"/>
        </w:rPr>
        <w:t>ntain a one-year term of office, m</w:t>
      </w:r>
      <w:r w:rsidRPr="00B1251F">
        <w:rPr>
          <w:lang w:val="en-US"/>
        </w:rPr>
        <w:t xml:space="preserve">oving the student trustee election date to the end of February </w:t>
      </w:r>
      <w:r w:rsidR="00565CE9">
        <w:rPr>
          <w:lang w:val="en-US"/>
        </w:rPr>
        <w:t>(</w:t>
      </w:r>
      <w:r w:rsidRPr="00B1251F">
        <w:rPr>
          <w:lang w:val="en-US"/>
        </w:rPr>
        <w:t>to enable greater time and opportunity for orientation and mentoring of incoming student trustees</w:t>
      </w:r>
      <w:r w:rsidR="00565CE9">
        <w:rPr>
          <w:lang w:val="en-US"/>
        </w:rPr>
        <w:t>)</w:t>
      </w:r>
      <w:r w:rsidRPr="00B1251F">
        <w:rPr>
          <w:lang w:val="en-US"/>
        </w:rPr>
        <w:t>.</w:t>
      </w:r>
      <w:r>
        <w:rPr>
          <w:lang w:val="en-US"/>
        </w:rPr>
        <w:t xml:space="preserve"> The changes would be for the 2019-20 school year. </w:t>
      </w:r>
    </w:p>
    <w:p w:rsidR="00B1251F" w:rsidRDefault="00E67A3D" w:rsidP="00B1251F">
      <w:pPr>
        <w:rPr>
          <w:lang w:val="en-US"/>
        </w:rPr>
      </w:pPr>
      <w:r>
        <w:rPr>
          <w:lang w:val="en-US"/>
        </w:rPr>
        <w:t xml:space="preserve">The Ministry will be </w:t>
      </w:r>
      <w:r w:rsidRPr="00E67A3D">
        <w:rPr>
          <w:lang w:val="en-US"/>
        </w:rPr>
        <w:t>examining possible legislative changes that would allow student trustees to move board motions</w:t>
      </w:r>
      <w:r>
        <w:rPr>
          <w:lang w:val="en-US"/>
        </w:rPr>
        <w:t xml:space="preserve">. PAAC on SEAC has been looking at the role of student trustees on SEAC. Currently there is no legislated role except as one of the designated trustees on SEAC.  It would be useful to get input from student trustees on special education issues, even if they are not voting members. </w:t>
      </w:r>
      <w:r w:rsidRPr="00E67A3D">
        <w:rPr>
          <w:u w:val="single"/>
          <w:lang w:val="en-US"/>
        </w:rPr>
        <w:t xml:space="preserve">LDAO SEAC members </w:t>
      </w:r>
      <w:proofErr w:type="gramStart"/>
      <w:r w:rsidRPr="00E67A3D">
        <w:rPr>
          <w:u w:val="single"/>
          <w:lang w:val="en-US"/>
        </w:rPr>
        <w:t>are invited</w:t>
      </w:r>
      <w:proofErr w:type="gramEnd"/>
      <w:r w:rsidRPr="00E67A3D">
        <w:rPr>
          <w:u w:val="single"/>
          <w:lang w:val="en-US"/>
        </w:rPr>
        <w:t xml:space="preserve"> to share their experience</w:t>
      </w:r>
      <w:r w:rsidR="00D9634C">
        <w:rPr>
          <w:u w:val="single"/>
          <w:lang w:val="en-US"/>
        </w:rPr>
        <w:t>s</w:t>
      </w:r>
      <w:r w:rsidRPr="00E67A3D">
        <w:rPr>
          <w:u w:val="single"/>
          <w:lang w:val="en-US"/>
        </w:rPr>
        <w:t xml:space="preserve"> with </w:t>
      </w:r>
      <w:r w:rsidR="00565CE9">
        <w:rPr>
          <w:u w:val="single"/>
          <w:lang w:val="en-US"/>
        </w:rPr>
        <w:t xml:space="preserve">participation of </w:t>
      </w:r>
      <w:r w:rsidRPr="00E67A3D">
        <w:rPr>
          <w:u w:val="single"/>
          <w:lang w:val="en-US"/>
        </w:rPr>
        <w:t xml:space="preserve">student trustees, to </w:t>
      </w:r>
      <w:hyperlink r:id="rId17" w:history="1">
        <w:r w:rsidRPr="00133E51">
          <w:rPr>
            <w:rStyle w:val="Hyperlink"/>
            <w:lang w:val="en-US"/>
          </w:rPr>
          <w:t>dianew@LDAO.ca</w:t>
        </w:r>
      </w:hyperlink>
      <w:r>
        <w:rPr>
          <w:lang w:val="en-US"/>
        </w:rPr>
        <w:t xml:space="preserve"> </w:t>
      </w:r>
    </w:p>
    <w:p w:rsidR="008B3CDF" w:rsidRDefault="00E67A3D" w:rsidP="00C43B7F">
      <w:pPr>
        <w:rPr>
          <w:lang w:val="en-US"/>
        </w:rPr>
      </w:pPr>
      <w:r>
        <w:rPr>
          <w:lang w:val="en-US"/>
        </w:rPr>
        <w:t>Also relevant to SEAC</w:t>
      </w:r>
      <w:r w:rsidR="00565CE9">
        <w:rPr>
          <w:lang w:val="en-US"/>
        </w:rPr>
        <w:t xml:space="preserve">, </w:t>
      </w:r>
      <w:r w:rsidRPr="00E67A3D">
        <w:rPr>
          <w:lang w:val="en-US"/>
        </w:rPr>
        <w:t xml:space="preserve">amendments to the </w:t>
      </w:r>
      <w:r w:rsidRPr="00565CE9">
        <w:rPr>
          <w:b/>
          <w:lang w:val="en-US"/>
        </w:rPr>
        <w:t>electronic meetings</w:t>
      </w:r>
      <w:r w:rsidRPr="00E67A3D">
        <w:rPr>
          <w:lang w:val="en-US"/>
        </w:rPr>
        <w:t xml:space="preserve"> regulation are being proposed that would, if approved, permit boards to include in policy the ability for board and committee chairs to preside over meetings electronically</w:t>
      </w:r>
      <w:r w:rsidR="00565CE9">
        <w:rPr>
          <w:lang w:val="en-US"/>
        </w:rPr>
        <w:t>,</w:t>
      </w:r>
      <w:r w:rsidRPr="00E67A3D">
        <w:rPr>
          <w:lang w:val="en-US"/>
        </w:rPr>
        <w:t xml:space="preserve"> in certain circumstances that would be outlined in the regulation</w:t>
      </w:r>
      <w:r w:rsidR="00565CE9">
        <w:rPr>
          <w:lang w:val="en-US"/>
        </w:rPr>
        <w:t>. These changes would apply to SEAC Chairs.</w:t>
      </w:r>
    </w:p>
    <w:p w:rsidR="00565CE9" w:rsidRDefault="00565CE9" w:rsidP="00C43B7F">
      <w:pPr>
        <w:rPr>
          <w:lang w:val="en-US"/>
        </w:rPr>
      </w:pPr>
    </w:p>
    <w:p w:rsidR="003C000B" w:rsidRPr="00565CE9" w:rsidRDefault="00565CE9">
      <w:pPr>
        <w:rPr>
          <w:iCs/>
          <w:lang w:val="en"/>
        </w:rPr>
      </w:pPr>
      <w:r w:rsidRPr="00565CE9">
        <w:rPr>
          <w:b/>
          <w:bCs/>
        </w:rPr>
        <w:t xml:space="preserve">Questions?  </w:t>
      </w:r>
      <w:r w:rsidRPr="00565CE9">
        <w:rPr>
          <w:bCs/>
        </w:rPr>
        <w:t xml:space="preserve">Email Diane Wagner at </w:t>
      </w:r>
      <w:hyperlink r:id="rId18" w:history="1">
        <w:r w:rsidRPr="00565CE9">
          <w:rPr>
            <w:rStyle w:val="Hyperlink"/>
            <w:bCs/>
          </w:rPr>
          <w:t>dianew@LDAO.ca</w:t>
        </w:r>
      </w:hyperlink>
      <w:r w:rsidRPr="00565CE9">
        <w:rPr>
          <w:bCs/>
        </w:rPr>
        <w:t xml:space="preserve"> or call (416) 929-4311 Ex. 22 (Mon.)</w:t>
      </w:r>
    </w:p>
    <w:sectPr w:rsidR="003C000B" w:rsidRPr="00565CE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DB" w:rsidRDefault="006534DB" w:rsidP="006534DB">
      <w:pPr>
        <w:spacing w:after="0" w:line="240" w:lineRule="auto"/>
      </w:pPr>
      <w:r>
        <w:separator/>
      </w:r>
    </w:p>
  </w:endnote>
  <w:endnote w:type="continuationSeparator" w:id="0">
    <w:p w:rsidR="006534DB" w:rsidRDefault="006534DB" w:rsidP="0065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04964"/>
      <w:docPartObj>
        <w:docPartGallery w:val="Page Numbers (Bottom of Page)"/>
        <w:docPartUnique/>
      </w:docPartObj>
    </w:sdtPr>
    <w:sdtEndPr>
      <w:rPr>
        <w:noProof/>
      </w:rPr>
    </w:sdtEndPr>
    <w:sdtContent>
      <w:p w:rsidR="006534DB" w:rsidRDefault="006534DB">
        <w:pPr>
          <w:pStyle w:val="Footer"/>
          <w:jc w:val="right"/>
        </w:pPr>
        <w:r>
          <w:fldChar w:fldCharType="begin"/>
        </w:r>
        <w:r>
          <w:instrText xml:space="preserve"> PAGE   \* MERGEFORMAT </w:instrText>
        </w:r>
        <w:r>
          <w:fldChar w:fldCharType="separate"/>
        </w:r>
        <w:r w:rsidR="00D840F5">
          <w:rPr>
            <w:noProof/>
          </w:rPr>
          <w:t>3</w:t>
        </w:r>
        <w:r>
          <w:rPr>
            <w:noProof/>
          </w:rPr>
          <w:fldChar w:fldCharType="end"/>
        </w:r>
      </w:p>
    </w:sdtContent>
  </w:sdt>
  <w:p w:rsidR="006534DB" w:rsidRDefault="0065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DB" w:rsidRDefault="006534DB" w:rsidP="006534DB">
      <w:pPr>
        <w:spacing w:after="0" w:line="240" w:lineRule="auto"/>
      </w:pPr>
      <w:r>
        <w:separator/>
      </w:r>
    </w:p>
  </w:footnote>
  <w:footnote w:type="continuationSeparator" w:id="0">
    <w:p w:rsidR="006534DB" w:rsidRDefault="006534DB" w:rsidP="00653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6D8F"/>
    <w:multiLevelType w:val="multilevel"/>
    <w:tmpl w:val="C35C42F8"/>
    <w:lvl w:ilvl="0">
      <w:start w:val="1"/>
      <w:numFmt w:val="bullet"/>
      <w:lvlText w:val=""/>
      <w:lvlJc w:val="left"/>
      <w:pPr>
        <w:tabs>
          <w:tab w:val="left" w:pos="-432"/>
        </w:tabs>
        <w:ind w:left="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500F5E"/>
    <w:multiLevelType w:val="multilevel"/>
    <w:tmpl w:val="970E9172"/>
    <w:lvl w:ilvl="0">
      <w:start w:val="1"/>
      <w:numFmt w:val="bullet"/>
      <w:lvlText w:val="o"/>
      <w:lvlJc w:val="left"/>
      <w:pPr>
        <w:tabs>
          <w:tab w:val="left" w:pos="0"/>
        </w:tabs>
        <w:ind w:left="36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8D"/>
    <w:rsid w:val="00214723"/>
    <w:rsid w:val="003C000B"/>
    <w:rsid w:val="003D49EA"/>
    <w:rsid w:val="003F4C20"/>
    <w:rsid w:val="004074DD"/>
    <w:rsid w:val="00565CE9"/>
    <w:rsid w:val="00573F8D"/>
    <w:rsid w:val="006534DB"/>
    <w:rsid w:val="007E6A66"/>
    <w:rsid w:val="00814822"/>
    <w:rsid w:val="00876F87"/>
    <w:rsid w:val="008B3CDF"/>
    <w:rsid w:val="008D4505"/>
    <w:rsid w:val="00916121"/>
    <w:rsid w:val="00A1620B"/>
    <w:rsid w:val="00B1251F"/>
    <w:rsid w:val="00B64FAD"/>
    <w:rsid w:val="00BA381D"/>
    <w:rsid w:val="00C43B7F"/>
    <w:rsid w:val="00D156BC"/>
    <w:rsid w:val="00D840F5"/>
    <w:rsid w:val="00D9634C"/>
    <w:rsid w:val="00E67A3D"/>
    <w:rsid w:val="00EF1158"/>
    <w:rsid w:val="00F772D4"/>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59C3"/>
  <w15:chartTrackingRefBased/>
  <w15:docId w15:val="{60F2D4B1-FE58-416A-ADF3-92FA2898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8D"/>
    <w:rPr>
      <w:color w:val="0563C1" w:themeColor="hyperlink"/>
      <w:u w:val="single"/>
    </w:rPr>
  </w:style>
  <w:style w:type="character" w:styleId="CommentReference">
    <w:name w:val="annotation reference"/>
    <w:basedOn w:val="DefaultParagraphFont"/>
    <w:uiPriority w:val="99"/>
    <w:semiHidden/>
    <w:unhideWhenUsed/>
    <w:rsid w:val="003F4C20"/>
    <w:rPr>
      <w:sz w:val="16"/>
      <w:szCs w:val="16"/>
    </w:rPr>
  </w:style>
  <w:style w:type="paragraph" w:styleId="CommentText">
    <w:name w:val="annotation text"/>
    <w:basedOn w:val="Normal"/>
    <w:link w:val="CommentTextChar"/>
    <w:uiPriority w:val="99"/>
    <w:semiHidden/>
    <w:unhideWhenUsed/>
    <w:rsid w:val="003F4C20"/>
    <w:pPr>
      <w:spacing w:line="240" w:lineRule="auto"/>
    </w:pPr>
    <w:rPr>
      <w:sz w:val="20"/>
      <w:szCs w:val="20"/>
    </w:rPr>
  </w:style>
  <w:style w:type="character" w:customStyle="1" w:styleId="CommentTextChar">
    <w:name w:val="Comment Text Char"/>
    <w:basedOn w:val="DefaultParagraphFont"/>
    <w:link w:val="CommentText"/>
    <w:uiPriority w:val="99"/>
    <w:semiHidden/>
    <w:rsid w:val="003F4C20"/>
    <w:rPr>
      <w:sz w:val="20"/>
      <w:szCs w:val="20"/>
    </w:rPr>
  </w:style>
  <w:style w:type="paragraph" w:styleId="CommentSubject">
    <w:name w:val="annotation subject"/>
    <w:basedOn w:val="CommentText"/>
    <w:next w:val="CommentText"/>
    <w:link w:val="CommentSubjectChar"/>
    <w:uiPriority w:val="99"/>
    <w:semiHidden/>
    <w:unhideWhenUsed/>
    <w:rsid w:val="003F4C20"/>
    <w:rPr>
      <w:b/>
      <w:bCs/>
    </w:rPr>
  </w:style>
  <w:style w:type="character" w:customStyle="1" w:styleId="CommentSubjectChar">
    <w:name w:val="Comment Subject Char"/>
    <w:basedOn w:val="CommentTextChar"/>
    <w:link w:val="CommentSubject"/>
    <w:uiPriority w:val="99"/>
    <w:semiHidden/>
    <w:rsid w:val="003F4C20"/>
    <w:rPr>
      <w:b/>
      <w:bCs/>
      <w:sz w:val="20"/>
      <w:szCs w:val="20"/>
    </w:rPr>
  </w:style>
  <w:style w:type="paragraph" w:styleId="BalloonText">
    <w:name w:val="Balloon Text"/>
    <w:basedOn w:val="Normal"/>
    <w:link w:val="BalloonTextChar"/>
    <w:uiPriority w:val="99"/>
    <w:semiHidden/>
    <w:unhideWhenUsed/>
    <w:rsid w:val="003F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20"/>
    <w:rPr>
      <w:rFonts w:ascii="Segoe UI" w:hAnsi="Segoe UI" w:cs="Segoe UI"/>
      <w:sz w:val="18"/>
      <w:szCs w:val="18"/>
    </w:rPr>
  </w:style>
  <w:style w:type="paragraph" w:styleId="Header">
    <w:name w:val="header"/>
    <w:basedOn w:val="Normal"/>
    <w:link w:val="HeaderChar"/>
    <w:uiPriority w:val="99"/>
    <w:unhideWhenUsed/>
    <w:rsid w:val="0065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DB"/>
  </w:style>
  <w:style w:type="paragraph" w:styleId="Footer">
    <w:name w:val="footer"/>
    <w:basedOn w:val="Normal"/>
    <w:link w:val="FooterChar"/>
    <w:uiPriority w:val="99"/>
    <w:unhideWhenUsed/>
    <w:rsid w:val="0065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DB"/>
  </w:style>
  <w:style w:type="paragraph" w:styleId="ListParagraph">
    <w:name w:val="List Paragraph"/>
    <w:basedOn w:val="Normal"/>
    <w:uiPriority w:val="34"/>
    <w:qFormat/>
    <w:rsid w:val="00B1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gov.on.ca/eng/funding/1819/B06_memo_2018_19_gsn_en.pdf" TargetMode="External"/><Relationship Id="rId18" Type="http://schemas.openxmlformats.org/officeDocument/2006/relationships/hyperlink" Target="mailto:dianew@LDAO.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gov.on.ca/eng/funding/1819/B07_EPO_memo_2018_19_gsn_en.pdf" TargetMode="External"/><Relationship Id="rId17" Type="http://schemas.openxmlformats.org/officeDocument/2006/relationships/hyperlink" Target="mailto:dianew@LDAO.ca" TargetMode="External"/><Relationship Id="rId2" Type="http://schemas.openxmlformats.org/officeDocument/2006/relationships/numbering" Target="numbering.xml"/><Relationship Id="rId16" Type="http://schemas.openxmlformats.org/officeDocument/2006/relationships/hyperlink" Target="http://news.ontario.ca/opo/en/2018/03/ontario-making-historic-investment-in-mental-health-and-addictions-care-for-every-stage-of-lif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ng/funding/1819/B06_memo_2018_19_gsn_en.pdf" TargetMode="External"/><Relationship Id="rId5" Type="http://schemas.openxmlformats.org/officeDocument/2006/relationships/webSettings" Target="webSettings.xml"/><Relationship Id="rId15" Type="http://schemas.openxmlformats.org/officeDocument/2006/relationships/hyperlink" Target="http://www.paac-seac.ca/home/paac-on-seac-effective-practices-handbook-for-seac-members/section-3-seac-roles-and-responsibilities/3-6-special-education-budget-and-financial-statements/" TargetMode="External"/><Relationship Id="rId10" Type="http://schemas.openxmlformats.org/officeDocument/2006/relationships/hyperlink" Target="http://www.edu.gov.on.ca/eng/policyfunding/mem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ao.ca/ldao-services/public-policy-advocacy/seac-circulars/" TargetMode="External"/><Relationship Id="rId14" Type="http://schemas.openxmlformats.org/officeDocument/2006/relationships/hyperlink" Target="http://www.edu.gov.on.ca/eng/funding/1819/EPO_memo_Appendix_A_2018_19_gs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F71D-561E-4831-A7BA-674A3117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6</cp:revision>
  <dcterms:created xsi:type="dcterms:W3CDTF">2018-04-02T14:20:00Z</dcterms:created>
  <dcterms:modified xsi:type="dcterms:W3CDTF">2018-04-03T16:52:00Z</dcterms:modified>
</cp:coreProperties>
</file>