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FE8F" w14:textId="77777777" w:rsidR="005A5361" w:rsidRPr="00133B5A" w:rsidRDefault="00151B89" w:rsidP="00486A60">
      <w:pPr>
        <w:pStyle w:val="Title"/>
        <w:jc w:val="center"/>
        <w:rPr>
          <w:rFonts w:eastAsia="Calibri" w:cs="Arial"/>
        </w:rPr>
      </w:pPr>
      <w:bookmarkStart w:id="0" w:name="_Toc506974082"/>
      <w:bookmarkStart w:id="1" w:name="_GoBack"/>
      <w:bookmarkEnd w:id="1"/>
      <w:r w:rsidRPr="00133B5A">
        <w:rPr>
          <w:rFonts w:eastAsia="Calibri" w:cs="Arial"/>
        </w:rPr>
        <w:t xml:space="preserve">Information </w:t>
      </w:r>
      <w:r w:rsidR="005A5361" w:rsidRPr="00133B5A">
        <w:rPr>
          <w:rFonts w:eastAsia="Calibri" w:cs="Arial"/>
        </w:rPr>
        <w:t>and Communications Standards Development Committee</w:t>
      </w:r>
    </w:p>
    <w:p w14:paraId="2B8B693A" w14:textId="05CBEDAE" w:rsidR="005A5361" w:rsidRPr="00966E61" w:rsidRDefault="005A5361" w:rsidP="00EB2C1D">
      <w:pPr>
        <w:pStyle w:val="Subtitle"/>
        <w:jc w:val="center"/>
        <w:rPr>
          <w:rFonts w:ascii="Arial" w:eastAsia="Calibri" w:hAnsi="Arial" w:cs="Arial"/>
          <w:i w:val="0"/>
          <w:color w:val="auto"/>
          <w:sz w:val="28"/>
        </w:rPr>
      </w:pPr>
      <w:r w:rsidRPr="00966E61">
        <w:rPr>
          <w:rFonts w:ascii="Arial" w:eastAsia="Calibri" w:hAnsi="Arial" w:cs="Arial"/>
          <w:i w:val="0"/>
          <w:color w:val="auto"/>
          <w:sz w:val="28"/>
        </w:rPr>
        <w:t>Initial Recommendations R</w:t>
      </w:r>
      <w:r w:rsidR="00151B89" w:rsidRPr="00966E61">
        <w:rPr>
          <w:rFonts w:ascii="Arial" w:eastAsia="Calibri" w:hAnsi="Arial" w:cs="Arial"/>
          <w:i w:val="0"/>
          <w:color w:val="auto"/>
          <w:sz w:val="28"/>
        </w:rPr>
        <w:t>eport</w:t>
      </w:r>
      <w:r w:rsidR="00EB2C1D" w:rsidRPr="00966E61">
        <w:rPr>
          <w:rFonts w:ascii="Arial" w:eastAsia="Calibri" w:hAnsi="Arial" w:cs="Arial"/>
          <w:i w:val="0"/>
          <w:color w:val="auto"/>
          <w:sz w:val="28"/>
        </w:rPr>
        <w:t xml:space="preserve"> – 2017-201</w:t>
      </w:r>
      <w:r w:rsidR="00E2595D">
        <w:rPr>
          <w:rFonts w:ascii="Arial" w:eastAsia="Calibri" w:hAnsi="Arial" w:cs="Arial"/>
          <w:i w:val="0"/>
          <w:color w:val="auto"/>
          <w:sz w:val="28"/>
        </w:rPr>
        <w:t>9</w:t>
      </w:r>
    </w:p>
    <w:p w14:paraId="1E508F2B" w14:textId="77777777" w:rsidR="0073360D" w:rsidRPr="00133B5A" w:rsidRDefault="00151B89" w:rsidP="00486A60">
      <w:pPr>
        <w:spacing w:after="200" w:line="276" w:lineRule="auto"/>
        <w:ind w:left="720"/>
        <w:rPr>
          <w:rFonts w:ascii="Arial" w:eastAsia="Calibri" w:hAnsi="Arial" w:cs="Arial"/>
          <w:b/>
          <w:bCs/>
          <w:kern w:val="32"/>
          <w:sz w:val="28"/>
          <w:szCs w:val="28"/>
        </w:rPr>
      </w:pPr>
      <w:r w:rsidRPr="00133B5A">
        <w:rPr>
          <w:rFonts w:ascii="Arial" w:eastAsia="Calibri" w:hAnsi="Arial" w:cs="Arial"/>
          <w:sz w:val="28"/>
          <w:szCs w:val="28"/>
        </w:rPr>
        <w:br w:type="page"/>
      </w:r>
    </w:p>
    <w:sdt>
      <w:sdtPr>
        <w:rPr>
          <w:rFonts w:ascii="Arial" w:eastAsia="Times New Roman" w:hAnsi="Arial" w:cs="Arial"/>
          <w:b w:val="0"/>
          <w:bCs w:val="0"/>
          <w:color w:val="auto"/>
          <w:sz w:val="24"/>
          <w:szCs w:val="24"/>
          <w:lang w:val="en-CA" w:eastAsia="en-US"/>
        </w:rPr>
        <w:id w:val="992834684"/>
        <w:docPartObj>
          <w:docPartGallery w:val="Table of Contents"/>
          <w:docPartUnique/>
        </w:docPartObj>
      </w:sdtPr>
      <w:sdtEndPr>
        <w:rPr>
          <w:noProof/>
          <w:sz w:val="22"/>
        </w:rPr>
      </w:sdtEndPr>
      <w:sdtContent>
        <w:p w14:paraId="139127D6" w14:textId="77777777" w:rsidR="0073360D" w:rsidRPr="00BA7827" w:rsidRDefault="0073360D" w:rsidP="0073360D">
          <w:pPr>
            <w:pStyle w:val="TOCHeading"/>
            <w:spacing w:before="0"/>
            <w:rPr>
              <w:rFonts w:ascii="Arial" w:hAnsi="Arial" w:cs="Arial"/>
              <w:color w:val="auto"/>
              <w:sz w:val="32"/>
            </w:rPr>
          </w:pPr>
          <w:r w:rsidRPr="00BA7827">
            <w:rPr>
              <w:rFonts w:ascii="Arial" w:hAnsi="Arial" w:cs="Arial"/>
              <w:color w:val="auto"/>
              <w:sz w:val="32"/>
            </w:rPr>
            <w:t>Contents</w:t>
          </w:r>
        </w:p>
        <w:p w14:paraId="156C56A2" w14:textId="74901848" w:rsidR="00997D82" w:rsidRDefault="00497801">
          <w:pPr>
            <w:pStyle w:val="TOC1"/>
            <w:tabs>
              <w:tab w:val="right" w:leader="dot" w:pos="9350"/>
            </w:tabs>
            <w:rPr>
              <w:rFonts w:eastAsiaTheme="minorEastAsia" w:cstheme="minorBidi"/>
              <w:noProof/>
              <w:sz w:val="22"/>
              <w:szCs w:val="22"/>
              <w:lang w:eastAsia="en-CA"/>
            </w:rPr>
          </w:pPr>
          <w:r w:rsidRPr="00BA7827">
            <w:rPr>
              <w:rFonts w:ascii="Arial" w:hAnsi="Arial" w:cs="Arial"/>
              <w:sz w:val="22"/>
            </w:rPr>
            <w:fldChar w:fldCharType="begin"/>
          </w:r>
          <w:r w:rsidR="0073360D" w:rsidRPr="00BA7827">
            <w:rPr>
              <w:rFonts w:ascii="Arial" w:hAnsi="Arial" w:cs="Arial"/>
              <w:sz w:val="22"/>
            </w:rPr>
            <w:instrText xml:space="preserve"> TOC \o "1-3" \h \z \u </w:instrText>
          </w:r>
          <w:r w:rsidRPr="00BA7827">
            <w:rPr>
              <w:rFonts w:ascii="Arial" w:hAnsi="Arial" w:cs="Arial"/>
              <w:sz w:val="22"/>
            </w:rPr>
            <w:fldChar w:fldCharType="separate"/>
          </w:r>
          <w:hyperlink w:anchor="_Toc532900590" w:history="1">
            <w:r w:rsidR="00997D82" w:rsidRPr="00D83928">
              <w:rPr>
                <w:rStyle w:val="Hyperlink"/>
                <w:rFonts w:eastAsia="Calibri"/>
                <w:noProof/>
              </w:rPr>
              <w:t>Introduction</w:t>
            </w:r>
            <w:r w:rsidR="00997D82">
              <w:rPr>
                <w:noProof/>
                <w:webHidden/>
              </w:rPr>
              <w:tab/>
            </w:r>
            <w:r w:rsidR="00997D82">
              <w:rPr>
                <w:noProof/>
                <w:webHidden/>
              </w:rPr>
              <w:fldChar w:fldCharType="begin"/>
            </w:r>
            <w:r w:rsidR="00997D82">
              <w:rPr>
                <w:noProof/>
                <w:webHidden/>
              </w:rPr>
              <w:instrText xml:space="preserve"> PAGEREF _Toc532900590 \h </w:instrText>
            </w:r>
            <w:r w:rsidR="00997D82">
              <w:rPr>
                <w:noProof/>
                <w:webHidden/>
              </w:rPr>
            </w:r>
            <w:r w:rsidR="00997D82">
              <w:rPr>
                <w:noProof/>
                <w:webHidden/>
              </w:rPr>
              <w:fldChar w:fldCharType="separate"/>
            </w:r>
            <w:r w:rsidR="007415BC">
              <w:rPr>
                <w:noProof/>
                <w:webHidden/>
              </w:rPr>
              <w:t>5</w:t>
            </w:r>
            <w:r w:rsidR="00997D82">
              <w:rPr>
                <w:noProof/>
                <w:webHidden/>
              </w:rPr>
              <w:fldChar w:fldCharType="end"/>
            </w:r>
          </w:hyperlink>
        </w:p>
        <w:p w14:paraId="78443062" w14:textId="46069E3D" w:rsidR="00997D82" w:rsidRDefault="007415BC">
          <w:pPr>
            <w:pStyle w:val="TOC2"/>
            <w:tabs>
              <w:tab w:val="right" w:leader="dot" w:pos="9350"/>
            </w:tabs>
            <w:rPr>
              <w:rFonts w:eastAsiaTheme="minorEastAsia" w:cstheme="minorBidi"/>
              <w:noProof/>
              <w:sz w:val="22"/>
              <w:szCs w:val="22"/>
              <w:lang w:eastAsia="en-CA"/>
            </w:rPr>
          </w:pPr>
          <w:hyperlink w:anchor="_Toc532900591" w:history="1">
            <w:r w:rsidR="00997D82" w:rsidRPr="00D83928">
              <w:rPr>
                <w:rStyle w:val="Hyperlink"/>
                <w:rFonts w:eastAsia="Calibri" w:cs="Arial"/>
                <w:noProof/>
              </w:rPr>
              <w:t>Accessibility for Ontarians with Disabilities Act, 2005 (the Act)</w:t>
            </w:r>
            <w:r w:rsidR="00997D82">
              <w:rPr>
                <w:noProof/>
                <w:webHidden/>
              </w:rPr>
              <w:tab/>
            </w:r>
            <w:r w:rsidR="00997D82">
              <w:rPr>
                <w:noProof/>
                <w:webHidden/>
              </w:rPr>
              <w:fldChar w:fldCharType="begin"/>
            </w:r>
            <w:r w:rsidR="00997D82">
              <w:rPr>
                <w:noProof/>
                <w:webHidden/>
              </w:rPr>
              <w:instrText xml:space="preserve"> PAGEREF _Toc532900591 \h </w:instrText>
            </w:r>
            <w:r w:rsidR="00997D82">
              <w:rPr>
                <w:noProof/>
                <w:webHidden/>
              </w:rPr>
            </w:r>
            <w:r w:rsidR="00997D82">
              <w:rPr>
                <w:noProof/>
                <w:webHidden/>
              </w:rPr>
              <w:fldChar w:fldCharType="separate"/>
            </w:r>
            <w:r>
              <w:rPr>
                <w:noProof/>
                <w:webHidden/>
              </w:rPr>
              <w:t>5</w:t>
            </w:r>
            <w:r w:rsidR="00997D82">
              <w:rPr>
                <w:noProof/>
                <w:webHidden/>
              </w:rPr>
              <w:fldChar w:fldCharType="end"/>
            </w:r>
          </w:hyperlink>
        </w:p>
        <w:p w14:paraId="6B010DE5" w14:textId="77E92AE6" w:rsidR="00997D82" w:rsidRDefault="007415BC">
          <w:pPr>
            <w:pStyle w:val="TOC2"/>
            <w:tabs>
              <w:tab w:val="right" w:leader="dot" w:pos="9350"/>
            </w:tabs>
            <w:rPr>
              <w:rFonts w:eastAsiaTheme="minorEastAsia" w:cstheme="minorBidi"/>
              <w:noProof/>
              <w:sz w:val="22"/>
              <w:szCs w:val="22"/>
              <w:lang w:eastAsia="en-CA"/>
            </w:rPr>
          </w:pPr>
          <w:hyperlink w:anchor="_Toc532900592" w:history="1">
            <w:r w:rsidR="00997D82" w:rsidRPr="00D83928">
              <w:rPr>
                <w:rStyle w:val="Hyperlink"/>
                <w:rFonts w:eastAsia="Calibri" w:cs="Arial"/>
                <w:noProof/>
              </w:rPr>
              <w:t>Accessibility Standards</w:t>
            </w:r>
            <w:r w:rsidR="00997D82">
              <w:rPr>
                <w:noProof/>
                <w:webHidden/>
              </w:rPr>
              <w:tab/>
            </w:r>
            <w:r w:rsidR="00997D82">
              <w:rPr>
                <w:noProof/>
                <w:webHidden/>
              </w:rPr>
              <w:fldChar w:fldCharType="begin"/>
            </w:r>
            <w:r w:rsidR="00997D82">
              <w:rPr>
                <w:noProof/>
                <w:webHidden/>
              </w:rPr>
              <w:instrText xml:space="preserve"> PAGEREF _Toc532900592 \h </w:instrText>
            </w:r>
            <w:r w:rsidR="00997D82">
              <w:rPr>
                <w:noProof/>
                <w:webHidden/>
              </w:rPr>
            </w:r>
            <w:r w:rsidR="00997D82">
              <w:rPr>
                <w:noProof/>
                <w:webHidden/>
              </w:rPr>
              <w:fldChar w:fldCharType="separate"/>
            </w:r>
            <w:r>
              <w:rPr>
                <w:noProof/>
                <w:webHidden/>
              </w:rPr>
              <w:t>5</w:t>
            </w:r>
            <w:r w:rsidR="00997D82">
              <w:rPr>
                <w:noProof/>
                <w:webHidden/>
              </w:rPr>
              <w:fldChar w:fldCharType="end"/>
            </w:r>
          </w:hyperlink>
        </w:p>
        <w:p w14:paraId="227EF26B" w14:textId="25B90993" w:rsidR="00997D82" w:rsidRDefault="007415BC">
          <w:pPr>
            <w:pStyle w:val="TOC2"/>
            <w:tabs>
              <w:tab w:val="right" w:leader="dot" w:pos="9350"/>
            </w:tabs>
            <w:rPr>
              <w:rFonts w:eastAsiaTheme="minorEastAsia" w:cstheme="minorBidi"/>
              <w:noProof/>
              <w:sz w:val="22"/>
              <w:szCs w:val="22"/>
              <w:lang w:eastAsia="en-CA"/>
            </w:rPr>
          </w:pPr>
          <w:hyperlink w:anchor="_Toc532900593" w:history="1">
            <w:r w:rsidR="00997D82" w:rsidRPr="00D83928">
              <w:rPr>
                <w:rStyle w:val="Hyperlink"/>
                <w:rFonts w:eastAsia="Calibri" w:cs="Arial"/>
                <w:noProof/>
              </w:rPr>
              <w:t>Standards Review Process</w:t>
            </w:r>
            <w:r w:rsidR="00997D82">
              <w:rPr>
                <w:noProof/>
                <w:webHidden/>
              </w:rPr>
              <w:tab/>
            </w:r>
            <w:r w:rsidR="00997D82">
              <w:rPr>
                <w:noProof/>
                <w:webHidden/>
              </w:rPr>
              <w:fldChar w:fldCharType="begin"/>
            </w:r>
            <w:r w:rsidR="00997D82">
              <w:rPr>
                <w:noProof/>
                <w:webHidden/>
              </w:rPr>
              <w:instrText xml:space="preserve"> PAGEREF _Toc532900593 \h </w:instrText>
            </w:r>
            <w:r w:rsidR="00997D82">
              <w:rPr>
                <w:noProof/>
                <w:webHidden/>
              </w:rPr>
            </w:r>
            <w:r w:rsidR="00997D82">
              <w:rPr>
                <w:noProof/>
                <w:webHidden/>
              </w:rPr>
              <w:fldChar w:fldCharType="separate"/>
            </w:r>
            <w:r>
              <w:rPr>
                <w:noProof/>
                <w:webHidden/>
              </w:rPr>
              <w:t>6</w:t>
            </w:r>
            <w:r w:rsidR="00997D82">
              <w:rPr>
                <w:noProof/>
                <w:webHidden/>
              </w:rPr>
              <w:fldChar w:fldCharType="end"/>
            </w:r>
          </w:hyperlink>
        </w:p>
        <w:p w14:paraId="7B26BFD2" w14:textId="12F5A2A4" w:rsidR="00997D82" w:rsidRDefault="007415BC">
          <w:pPr>
            <w:pStyle w:val="TOC2"/>
            <w:tabs>
              <w:tab w:val="right" w:leader="dot" w:pos="9350"/>
            </w:tabs>
            <w:rPr>
              <w:rFonts w:eastAsiaTheme="minorEastAsia" w:cstheme="minorBidi"/>
              <w:noProof/>
              <w:sz w:val="22"/>
              <w:szCs w:val="22"/>
              <w:lang w:eastAsia="en-CA"/>
            </w:rPr>
          </w:pPr>
          <w:hyperlink w:anchor="_Toc532900594" w:history="1">
            <w:r w:rsidR="00997D82" w:rsidRPr="00D83928">
              <w:rPr>
                <w:rStyle w:val="Hyperlink"/>
                <w:rFonts w:eastAsia="Calibri" w:cs="Arial"/>
                <w:noProof/>
              </w:rPr>
              <w:t>Information and Communications Committee</w:t>
            </w:r>
            <w:r w:rsidR="00997D82">
              <w:rPr>
                <w:noProof/>
                <w:webHidden/>
              </w:rPr>
              <w:tab/>
            </w:r>
            <w:r w:rsidR="00997D82">
              <w:rPr>
                <w:noProof/>
                <w:webHidden/>
              </w:rPr>
              <w:fldChar w:fldCharType="begin"/>
            </w:r>
            <w:r w:rsidR="00997D82">
              <w:rPr>
                <w:noProof/>
                <w:webHidden/>
              </w:rPr>
              <w:instrText xml:space="preserve"> PAGEREF _Toc532900594 \h </w:instrText>
            </w:r>
            <w:r w:rsidR="00997D82">
              <w:rPr>
                <w:noProof/>
                <w:webHidden/>
              </w:rPr>
            </w:r>
            <w:r w:rsidR="00997D82">
              <w:rPr>
                <w:noProof/>
                <w:webHidden/>
              </w:rPr>
              <w:fldChar w:fldCharType="separate"/>
            </w:r>
            <w:r>
              <w:rPr>
                <w:noProof/>
                <w:webHidden/>
              </w:rPr>
              <w:t>6</w:t>
            </w:r>
            <w:r w:rsidR="00997D82">
              <w:rPr>
                <w:noProof/>
                <w:webHidden/>
              </w:rPr>
              <w:fldChar w:fldCharType="end"/>
            </w:r>
          </w:hyperlink>
        </w:p>
        <w:p w14:paraId="1899CA09" w14:textId="1B46347E" w:rsidR="00997D82" w:rsidRDefault="007415BC">
          <w:pPr>
            <w:pStyle w:val="TOC2"/>
            <w:tabs>
              <w:tab w:val="right" w:leader="dot" w:pos="9350"/>
            </w:tabs>
            <w:rPr>
              <w:rFonts w:eastAsiaTheme="minorEastAsia" w:cstheme="minorBidi"/>
              <w:noProof/>
              <w:sz w:val="22"/>
              <w:szCs w:val="22"/>
              <w:lang w:eastAsia="en-CA"/>
            </w:rPr>
          </w:pPr>
          <w:hyperlink w:anchor="_Toc532900595" w:history="1">
            <w:r w:rsidR="00997D82" w:rsidRPr="00D83928">
              <w:rPr>
                <w:rStyle w:val="Hyperlink"/>
                <w:rFonts w:cs="Arial"/>
                <w:noProof/>
              </w:rPr>
              <w:t>Approach Taken by Committee</w:t>
            </w:r>
            <w:r w:rsidR="00997D82">
              <w:rPr>
                <w:noProof/>
                <w:webHidden/>
              </w:rPr>
              <w:tab/>
            </w:r>
            <w:r w:rsidR="00997D82">
              <w:rPr>
                <w:noProof/>
                <w:webHidden/>
              </w:rPr>
              <w:fldChar w:fldCharType="begin"/>
            </w:r>
            <w:r w:rsidR="00997D82">
              <w:rPr>
                <w:noProof/>
                <w:webHidden/>
              </w:rPr>
              <w:instrText xml:space="preserve"> PAGEREF _Toc532900595 \h </w:instrText>
            </w:r>
            <w:r w:rsidR="00997D82">
              <w:rPr>
                <w:noProof/>
                <w:webHidden/>
              </w:rPr>
            </w:r>
            <w:r w:rsidR="00997D82">
              <w:rPr>
                <w:noProof/>
                <w:webHidden/>
              </w:rPr>
              <w:fldChar w:fldCharType="separate"/>
            </w:r>
            <w:r>
              <w:rPr>
                <w:noProof/>
                <w:webHidden/>
              </w:rPr>
              <w:t>7</w:t>
            </w:r>
            <w:r w:rsidR="00997D82">
              <w:rPr>
                <w:noProof/>
                <w:webHidden/>
              </w:rPr>
              <w:fldChar w:fldCharType="end"/>
            </w:r>
          </w:hyperlink>
        </w:p>
        <w:p w14:paraId="5EE880BA" w14:textId="30195EF5" w:rsidR="00997D82" w:rsidRDefault="007415BC">
          <w:pPr>
            <w:pStyle w:val="TOC1"/>
            <w:tabs>
              <w:tab w:val="right" w:leader="dot" w:pos="9350"/>
            </w:tabs>
            <w:rPr>
              <w:rFonts w:eastAsiaTheme="minorEastAsia" w:cstheme="minorBidi"/>
              <w:noProof/>
              <w:sz w:val="22"/>
              <w:szCs w:val="22"/>
              <w:lang w:eastAsia="en-CA"/>
            </w:rPr>
          </w:pPr>
          <w:hyperlink w:anchor="_Toc532900596" w:history="1">
            <w:r w:rsidR="00997D82" w:rsidRPr="00D83928">
              <w:rPr>
                <w:rStyle w:val="Hyperlink"/>
                <w:noProof/>
              </w:rPr>
              <w:t>Phase 1</w:t>
            </w:r>
            <w:r w:rsidR="00997D82">
              <w:rPr>
                <w:noProof/>
                <w:webHidden/>
              </w:rPr>
              <w:tab/>
            </w:r>
            <w:r w:rsidR="00997D82">
              <w:rPr>
                <w:noProof/>
                <w:webHidden/>
              </w:rPr>
              <w:fldChar w:fldCharType="begin"/>
            </w:r>
            <w:r w:rsidR="00997D82">
              <w:rPr>
                <w:noProof/>
                <w:webHidden/>
              </w:rPr>
              <w:instrText xml:space="preserve"> PAGEREF _Toc532900596 \h </w:instrText>
            </w:r>
            <w:r w:rsidR="00997D82">
              <w:rPr>
                <w:noProof/>
                <w:webHidden/>
              </w:rPr>
            </w:r>
            <w:r w:rsidR="00997D82">
              <w:rPr>
                <w:noProof/>
                <w:webHidden/>
              </w:rPr>
              <w:fldChar w:fldCharType="separate"/>
            </w:r>
            <w:r>
              <w:rPr>
                <w:noProof/>
                <w:webHidden/>
              </w:rPr>
              <w:t>8</w:t>
            </w:r>
            <w:r w:rsidR="00997D82">
              <w:rPr>
                <w:noProof/>
                <w:webHidden/>
              </w:rPr>
              <w:fldChar w:fldCharType="end"/>
            </w:r>
          </w:hyperlink>
        </w:p>
        <w:p w14:paraId="189F4806" w14:textId="7704D7F7" w:rsidR="00997D82" w:rsidRDefault="007415BC">
          <w:pPr>
            <w:pStyle w:val="TOC2"/>
            <w:tabs>
              <w:tab w:val="right" w:leader="dot" w:pos="9350"/>
            </w:tabs>
            <w:rPr>
              <w:rFonts w:eastAsiaTheme="minorEastAsia" w:cstheme="minorBidi"/>
              <w:noProof/>
              <w:sz w:val="22"/>
              <w:szCs w:val="22"/>
              <w:lang w:eastAsia="en-CA"/>
            </w:rPr>
          </w:pPr>
          <w:hyperlink w:anchor="_Toc532900597" w:history="1">
            <w:r w:rsidR="00997D82" w:rsidRPr="00D83928">
              <w:rPr>
                <w:rStyle w:val="Hyperlink"/>
                <w:rFonts w:cs="Arial"/>
                <w:noProof/>
              </w:rPr>
              <w:t>Recommended Long-Term Objective</w:t>
            </w:r>
            <w:r w:rsidR="00997D82">
              <w:rPr>
                <w:noProof/>
                <w:webHidden/>
              </w:rPr>
              <w:tab/>
            </w:r>
            <w:r w:rsidR="00997D82">
              <w:rPr>
                <w:noProof/>
                <w:webHidden/>
              </w:rPr>
              <w:fldChar w:fldCharType="begin"/>
            </w:r>
            <w:r w:rsidR="00997D82">
              <w:rPr>
                <w:noProof/>
                <w:webHidden/>
              </w:rPr>
              <w:instrText xml:space="preserve"> PAGEREF _Toc532900597 \h </w:instrText>
            </w:r>
            <w:r w:rsidR="00997D82">
              <w:rPr>
                <w:noProof/>
                <w:webHidden/>
              </w:rPr>
            </w:r>
            <w:r w:rsidR="00997D82">
              <w:rPr>
                <w:noProof/>
                <w:webHidden/>
              </w:rPr>
              <w:fldChar w:fldCharType="separate"/>
            </w:r>
            <w:r>
              <w:rPr>
                <w:noProof/>
                <w:webHidden/>
              </w:rPr>
              <w:t>8</w:t>
            </w:r>
            <w:r w:rsidR="00997D82">
              <w:rPr>
                <w:noProof/>
                <w:webHidden/>
              </w:rPr>
              <w:fldChar w:fldCharType="end"/>
            </w:r>
          </w:hyperlink>
        </w:p>
        <w:p w14:paraId="319AC999" w14:textId="5835BE7B" w:rsidR="00997D82" w:rsidRDefault="007415BC">
          <w:pPr>
            <w:pStyle w:val="TOC2"/>
            <w:tabs>
              <w:tab w:val="right" w:leader="dot" w:pos="9350"/>
            </w:tabs>
            <w:rPr>
              <w:rFonts w:eastAsiaTheme="minorEastAsia" w:cstheme="minorBidi"/>
              <w:noProof/>
              <w:sz w:val="22"/>
              <w:szCs w:val="22"/>
              <w:lang w:eastAsia="en-CA"/>
            </w:rPr>
          </w:pPr>
          <w:hyperlink w:anchor="_Toc532900598" w:history="1">
            <w:r w:rsidR="00997D82" w:rsidRPr="00D83928">
              <w:rPr>
                <w:rStyle w:val="Hyperlink"/>
                <w:rFonts w:cs="Arial"/>
                <w:noProof/>
              </w:rPr>
              <w:t>Part 1 – Regulation in General or Sections 9-11</w:t>
            </w:r>
            <w:r w:rsidR="00997D82">
              <w:rPr>
                <w:noProof/>
                <w:webHidden/>
              </w:rPr>
              <w:tab/>
            </w:r>
            <w:r w:rsidR="00997D82">
              <w:rPr>
                <w:noProof/>
                <w:webHidden/>
              </w:rPr>
              <w:fldChar w:fldCharType="begin"/>
            </w:r>
            <w:r w:rsidR="00997D82">
              <w:rPr>
                <w:noProof/>
                <w:webHidden/>
              </w:rPr>
              <w:instrText xml:space="preserve"> PAGEREF _Toc532900598 \h </w:instrText>
            </w:r>
            <w:r w:rsidR="00997D82">
              <w:rPr>
                <w:noProof/>
                <w:webHidden/>
              </w:rPr>
            </w:r>
            <w:r w:rsidR="00997D82">
              <w:rPr>
                <w:noProof/>
                <w:webHidden/>
              </w:rPr>
              <w:fldChar w:fldCharType="separate"/>
            </w:r>
            <w:r>
              <w:rPr>
                <w:noProof/>
                <w:webHidden/>
              </w:rPr>
              <w:t>9</w:t>
            </w:r>
            <w:r w:rsidR="00997D82">
              <w:rPr>
                <w:noProof/>
                <w:webHidden/>
              </w:rPr>
              <w:fldChar w:fldCharType="end"/>
            </w:r>
          </w:hyperlink>
        </w:p>
        <w:p w14:paraId="1A34CDFF" w14:textId="503267F9" w:rsidR="00997D82" w:rsidRDefault="007415BC">
          <w:pPr>
            <w:pStyle w:val="TOC3"/>
            <w:tabs>
              <w:tab w:val="right" w:leader="dot" w:pos="9350"/>
            </w:tabs>
            <w:rPr>
              <w:rFonts w:eastAsiaTheme="minorEastAsia" w:cstheme="minorBidi"/>
              <w:noProof/>
              <w:sz w:val="22"/>
              <w:szCs w:val="22"/>
              <w:lang w:eastAsia="en-CA"/>
            </w:rPr>
          </w:pPr>
          <w:hyperlink w:anchor="_Toc532900599" w:history="1">
            <w:r w:rsidR="00997D82" w:rsidRPr="00D83928">
              <w:rPr>
                <w:rStyle w:val="Hyperlink"/>
                <w:noProof/>
              </w:rPr>
              <w:t>Recommendation 1: Feedback Requirements</w:t>
            </w:r>
            <w:r w:rsidR="00997D82">
              <w:rPr>
                <w:noProof/>
                <w:webHidden/>
              </w:rPr>
              <w:tab/>
            </w:r>
            <w:r w:rsidR="00997D82">
              <w:rPr>
                <w:noProof/>
                <w:webHidden/>
              </w:rPr>
              <w:fldChar w:fldCharType="begin"/>
            </w:r>
            <w:r w:rsidR="00997D82">
              <w:rPr>
                <w:noProof/>
                <w:webHidden/>
              </w:rPr>
              <w:instrText xml:space="preserve"> PAGEREF _Toc532900599 \h </w:instrText>
            </w:r>
            <w:r w:rsidR="00997D82">
              <w:rPr>
                <w:noProof/>
                <w:webHidden/>
              </w:rPr>
            </w:r>
            <w:r w:rsidR="00997D82">
              <w:rPr>
                <w:noProof/>
                <w:webHidden/>
              </w:rPr>
              <w:fldChar w:fldCharType="separate"/>
            </w:r>
            <w:r>
              <w:rPr>
                <w:noProof/>
                <w:webHidden/>
              </w:rPr>
              <w:t>9</w:t>
            </w:r>
            <w:r w:rsidR="00997D82">
              <w:rPr>
                <w:noProof/>
                <w:webHidden/>
              </w:rPr>
              <w:fldChar w:fldCharType="end"/>
            </w:r>
          </w:hyperlink>
        </w:p>
        <w:p w14:paraId="76CF7A30" w14:textId="77F15656" w:rsidR="00997D82" w:rsidRDefault="007415BC">
          <w:pPr>
            <w:pStyle w:val="TOC3"/>
            <w:tabs>
              <w:tab w:val="right" w:leader="dot" w:pos="9350"/>
            </w:tabs>
            <w:rPr>
              <w:rFonts w:eastAsiaTheme="minorEastAsia" w:cstheme="minorBidi"/>
              <w:noProof/>
              <w:sz w:val="22"/>
              <w:szCs w:val="22"/>
              <w:lang w:eastAsia="en-CA"/>
            </w:rPr>
          </w:pPr>
          <w:hyperlink w:anchor="_Toc532900600" w:history="1">
            <w:r w:rsidR="00997D82" w:rsidRPr="00D83928">
              <w:rPr>
                <w:rStyle w:val="Hyperlink"/>
                <w:noProof/>
              </w:rPr>
              <w:t>Recommendation 2</w:t>
            </w:r>
            <w:r w:rsidR="00997D82" w:rsidRPr="00D83928">
              <w:rPr>
                <w:rStyle w:val="Hyperlink"/>
                <w:noProof/>
                <w:lang w:val="fr-CA"/>
              </w:rPr>
              <w:t>: Usage of Portable Document Format (PDF)</w:t>
            </w:r>
            <w:r w:rsidR="00997D82">
              <w:rPr>
                <w:noProof/>
                <w:webHidden/>
              </w:rPr>
              <w:tab/>
            </w:r>
            <w:r w:rsidR="00997D82">
              <w:rPr>
                <w:noProof/>
                <w:webHidden/>
              </w:rPr>
              <w:fldChar w:fldCharType="begin"/>
            </w:r>
            <w:r w:rsidR="00997D82">
              <w:rPr>
                <w:noProof/>
                <w:webHidden/>
              </w:rPr>
              <w:instrText xml:space="preserve"> PAGEREF _Toc532900600 \h </w:instrText>
            </w:r>
            <w:r w:rsidR="00997D82">
              <w:rPr>
                <w:noProof/>
                <w:webHidden/>
              </w:rPr>
            </w:r>
            <w:r w:rsidR="00997D82">
              <w:rPr>
                <w:noProof/>
                <w:webHidden/>
              </w:rPr>
              <w:fldChar w:fldCharType="separate"/>
            </w:r>
            <w:r>
              <w:rPr>
                <w:noProof/>
                <w:webHidden/>
              </w:rPr>
              <w:t>10</w:t>
            </w:r>
            <w:r w:rsidR="00997D82">
              <w:rPr>
                <w:noProof/>
                <w:webHidden/>
              </w:rPr>
              <w:fldChar w:fldCharType="end"/>
            </w:r>
          </w:hyperlink>
        </w:p>
        <w:p w14:paraId="108F7961" w14:textId="4B0FE82B" w:rsidR="00997D82" w:rsidRDefault="007415BC">
          <w:pPr>
            <w:pStyle w:val="TOC3"/>
            <w:tabs>
              <w:tab w:val="right" w:leader="dot" w:pos="9350"/>
            </w:tabs>
            <w:rPr>
              <w:rFonts w:eastAsiaTheme="minorEastAsia" w:cstheme="minorBidi"/>
              <w:noProof/>
              <w:sz w:val="22"/>
              <w:szCs w:val="22"/>
              <w:lang w:eastAsia="en-CA"/>
            </w:rPr>
          </w:pPr>
          <w:hyperlink w:anchor="_Toc532900601" w:history="1">
            <w:r w:rsidR="00997D82" w:rsidRPr="00D83928">
              <w:rPr>
                <w:rStyle w:val="Hyperlink"/>
                <w:noProof/>
              </w:rPr>
              <w:t>Recommendation 3: Final Review of Regulatory Language</w:t>
            </w:r>
            <w:r w:rsidR="00997D82">
              <w:rPr>
                <w:noProof/>
                <w:webHidden/>
              </w:rPr>
              <w:tab/>
            </w:r>
            <w:r w:rsidR="00997D82">
              <w:rPr>
                <w:noProof/>
                <w:webHidden/>
              </w:rPr>
              <w:fldChar w:fldCharType="begin"/>
            </w:r>
            <w:r w:rsidR="00997D82">
              <w:rPr>
                <w:noProof/>
                <w:webHidden/>
              </w:rPr>
              <w:instrText xml:space="preserve"> PAGEREF _Toc532900601 \h </w:instrText>
            </w:r>
            <w:r w:rsidR="00997D82">
              <w:rPr>
                <w:noProof/>
                <w:webHidden/>
              </w:rPr>
            </w:r>
            <w:r w:rsidR="00997D82">
              <w:rPr>
                <w:noProof/>
                <w:webHidden/>
              </w:rPr>
              <w:fldChar w:fldCharType="separate"/>
            </w:r>
            <w:r>
              <w:rPr>
                <w:noProof/>
                <w:webHidden/>
              </w:rPr>
              <w:t>10</w:t>
            </w:r>
            <w:r w:rsidR="00997D82">
              <w:rPr>
                <w:noProof/>
                <w:webHidden/>
              </w:rPr>
              <w:fldChar w:fldCharType="end"/>
            </w:r>
          </w:hyperlink>
        </w:p>
        <w:p w14:paraId="6B302E1D" w14:textId="13CB95B9" w:rsidR="00997D82" w:rsidRDefault="007415BC">
          <w:pPr>
            <w:pStyle w:val="TOC3"/>
            <w:tabs>
              <w:tab w:val="right" w:leader="dot" w:pos="9350"/>
            </w:tabs>
            <w:rPr>
              <w:rFonts w:eastAsiaTheme="minorEastAsia" w:cstheme="minorBidi"/>
              <w:noProof/>
              <w:sz w:val="22"/>
              <w:szCs w:val="22"/>
              <w:lang w:eastAsia="en-CA"/>
            </w:rPr>
          </w:pPr>
          <w:hyperlink w:anchor="_Toc532900602" w:history="1">
            <w:r w:rsidR="00997D82" w:rsidRPr="00D83928">
              <w:rPr>
                <w:rStyle w:val="Hyperlink"/>
                <w:noProof/>
              </w:rPr>
              <w:t>Recommendation 4: Products and Product Labels</w:t>
            </w:r>
            <w:r w:rsidR="00997D82">
              <w:rPr>
                <w:noProof/>
                <w:webHidden/>
              </w:rPr>
              <w:tab/>
            </w:r>
            <w:r w:rsidR="00997D82">
              <w:rPr>
                <w:noProof/>
                <w:webHidden/>
              </w:rPr>
              <w:fldChar w:fldCharType="begin"/>
            </w:r>
            <w:r w:rsidR="00997D82">
              <w:rPr>
                <w:noProof/>
                <w:webHidden/>
              </w:rPr>
              <w:instrText xml:space="preserve"> PAGEREF _Toc532900602 \h </w:instrText>
            </w:r>
            <w:r w:rsidR="00997D82">
              <w:rPr>
                <w:noProof/>
                <w:webHidden/>
              </w:rPr>
            </w:r>
            <w:r w:rsidR="00997D82">
              <w:rPr>
                <w:noProof/>
                <w:webHidden/>
              </w:rPr>
              <w:fldChar w:fldCharType="separate"/>
            </w:r>
            <w:r>
              <w:rPr>
                <w:noProof/>
                <w:webHidden/>
              </w:rPr>
              <w:t>11</w:t>
            </w:r>
            <w:r w:rsidR="00997D82">
              <w:rPr>
                <w:noProof/>
                <w:webHidden/>
              </w:rPr>
              <w:fldChar w:fldCharType="end"/>
            </w:r>
          </w:hyperlink>
        </w:p>
        <w:p w14:paraId="3266115C" w14:textId="7BEB01EA" w:rsidR="00997D82" w:rsidRDefault="007415BC">
          <w:pPr>
            <w:pStyle w:val="TOC2"/>
            <w:tabs>
              <w:tab w:val="right" w:leader="dot" w:pos="9350"/>
            </w:tabs>
            <w:rPr>
              <w:rFonts w:eastAsiaTheme="minorEastAsia" w:cstheme="minorBidi"/>
              <w:noProof/>
              <w:sz w:val="22"/>
              <w:szCs w:val="22"/>
              <w:lang w:eastAsia="en-CA"/>
            </w:rPr>
          </w:pPr>
          <w:hyperlink w:anchor="_Toc532900603" w:history="1">
            <w:r w:rsidR="00997D82" w:rsidRPr="00D83928">
              <w:rPr>
                <w:rStyle w:val="Hyperlink"/>
                <w:noProof/>
              </w:rPr>
              <w:t>Part 2: Section 12</w:t>
            </w:r>
            <w:r w:rsidR="00997D82">
              <w:rPr>
                <w:noProof/>
                <w:webHidden/>
              </w:rPr>
              <w:tab/>
            </w:r>
            <w:r w:rsidR="00997D82">
              <w:rPr>
                <w:noProof/>
                <w:webHidden/>
              </w:rPr>
              <w:fldChar w:fldCharType="begin"/>
            </w:r>
            <w:r w:rsidR="00997D82">
              <w:rPr>
                <w:noProof/>
                <w:webHidden/>
              </w:rPr>
              <w:instrText xml:space="preserve"> PAGEREF _Toc532900603 \h </w:instrText>
            </w:r>
            <w:r w:rsidR="00997D82">
              <w:rPr>
                <w:noProof/>
                <w:webHidden/>
              </w:rPr>
            </w:r>
            <w:r w:rsidR="00997D82">
              <w:rPr>
                <w:noProof/>
                <w:webHidden/>
              </w:rPr>
              <w:fldChar w:fldCharType="separate"/>
            </w:r>
            <w:r>
              <w:rPr>
                <w:noProof/>
                <w:webHidden/>
              </w:rPr>
              <w:t>11</w:t>
            </w:r>
            <w:r w:rsidR="00997D82">
              <w:rPr>
                <w:noProof/>
                <w:webHidden/>
              </w:rPr>
              <w:fldChar w:fldCharType="end"/>
            </w:r>
          </w:hyperlink>
        </w:p>
        <w:p w14:paraId="10B4D5F5" w14:textId="28A25BBF" w:rsidR="00997D82" w:rsidRDefault="007415BC">
          <w:pPr>
            <w:pStyle w:val="TOC3"/>
            <w:tabs>
              <w:tab w:val="right" w:leader="dot" w:pos="9350"/>
            </w:tabs>
            <w:rPr>
              <w:rFonts w:eastAsiaTheme="minorEastAsia" w:cstheme="minorBidi"/>
              <w:noProof/>
              <w:sz w:val="22"/>
              <w:szCs w:val="22"/>
              <w:lang w:eastAsia="en-CA"/>
            </w:rPr>
          </w:pPr>
          <w:hyperlink w:anchor="_Toc532900604" w:history="1">
            <w:r w:rsidR="00997D82" w:rsidRPr="00D83928">
              <w:rPr>
                <w:rStyle w:val="Hyperlink"/>
                <w:noProof/>
              </w:rPr>
              <w:t>Recommendation 5: Determination of Suitability</w:t>
            </w:r>
            <w:r w:rsidR="00997D82">
              <w:rPr>
                <w:noProof/>
                <w:webHidden/>
              </w:rPr>
              <w:tab/>
            </w:r>
            <w:r w:rsidR="00997D82">
              <w:rPr>
                <w:noProof/>
                <w:webHidden/>
              </w:rPr>
              <w:fldChar w:fldCharType="begin"/>
            </w:r>
            <w:r w:rsidR="00997D82">
              <w:rPr>
                <w:noProof/>
                <w:webHidden/>
              </w:rPr>
              <w:instrText xml:space="preserve"> PAGEREF _Toc532900604 \h </w:instrText>
            </w:r>
            <w:r w:rsidR="00997D82">
              <w:rPr>
                <w:noProof/>
                <w:webHidden/>
              </w:rPr>
            </w:r>
            <w:r w:rsidR="00997D82">
              <w:rPr>
                <w:noProof/>
                <w:webHidden/>
              </w:rPr>
              <w:fldChar w:fldCharType="separate"/>
            </w:r>
            <w:r>
              <w:rPr>
                <w:noProof/>
                <w:webHidden/>
              </w:rPr>
              <w:t>11</w:t>
            </w:r>
            <w:r w:rsidR="00997D82">
              <w:rPr>
                <w:noProof/>
                <w:webHidden/>
              </w:rPr>
              <w:fldChar w:fldCharType="end"/>
            </w:r>
          </w:hyperlink>
        </w:p>
        <w:p w14:paraId="0480E230" w14:textId="45F3D93A" w:rsidR="00997D82" w:rsidRDefault="007415BC">
          <w:pPr>
            <w:pStyle w:val="TOC3"/>
            <w:tabs>
              <w:tab w:val="right" w:leader="dot" w:pos="9350"/>
            </w:tabs>
            <w:rPr>
              <w:rFonts w:eastAsiaTheme="minorEastAsia" w:cstheme="minorBidi"/>
              <w:noProof/>
              <w:sz w:val="22"/>
              <w:szCs w:val="22"/>
              <w:lang w:eastAsia="en-CA"/>
            </w:rPr>
          </w:pPr>
          <w:hyperlink w:anchor="_Toc532900605" w:history="1">
            <w:r w:rsidR="00997D82" w:rsidRPr="00D83928">
              <w:rPr>
                <w:rStyle w:val="Hyperlink"/>
                <w:noProof/>
              </w:rPr>
              <w:t>Recommendation 6: Timely Manner</w:t>
            </w:r>
            <w:r w:rsidR="00997D82">
              <w:rPr>
                <w:noProof/>
                <w:webHidden/>
              </w:rPr>
              <w:tab/>
            </w:r>
            <w:r w:rsidR="00997D82">
              <w:rPr>
                <w:noProof/>
                <w:webHidden/>
              </w:rPr>
              <w:fldChar w:fldCharType="begin"/>
            </w:r>
            <w:r w:rsidR="00997D82">
              <w:rPr>
                <w:noProof/>
                <w:webHidden/>
              </w:rPr>
              <w:instrText xml:space="preserve"> PAGEREF _Toc532900605 \h </w:instrText>
            </w:r>
            <w:r w:rsidR="00997D82">
              <w:rPr>
                <w:noProof/>
                <w:webHidden/>
              </w:rPr>
            </w:r>
            <w:r w:rsidR="00997D82">
              <w:rPr>
                <w:noProof/>
                <w:webHidden/>
              </w:rPr>
              <w:fldChar w:fldCharType="separate"/>
            </w:r>
            <w:r>
              <w:rPr>
                <w:noProof/>
                <w:webHidden/>
              </w:rPr>
              <w:t>12</w:t>
            </w:r>
            <w:r w:rsidR="00997D82">
              <w:rPr>
                <w:noProof/>
                <w:webHidden/>
              </w:rPr>
              <w:fldChar w:fldCharType="end"/>
            </w:r>
          </w:hyperlink>
        </w:p>
        <w:p w14:paraId="5F71F82B" w14:textId="7E37CA2D" w:rsidR="00997D82" w:rsidRDefault="007415BC">
          <w:pPr>
            <w:pStyle w:val="TOC3"/>
            <w:tabs>
              <w:tab w:val="right" w:leader="dot" w:pos="9350"/>
            </w:tabs>
            <w:rPr>
              <w:rFonts w:eastAsiaTheme="minorEastAsia" w:cstheme="minorBidi"/>
              <w:noProof/>
              <w:sz w:val="22"/>
              <w:szCs w:val="22"/>
              <w:lang w:eastAsia="en-CA"/>
            </w:rPr>
          </w:pPr>
          <w:hyperlink w:anchor="_Toc532900606" w:history="1">
            <w:r w:rsidR="00997D82" w:rsidRPr="00D83928">
              <w:rPr>
                <w:rStyle w:val="Hyperlink"/>
                <w:noProof/>
              </w:rPr>
              <w:t>Recommendation 7: Agreement between People with Disabilities and Organizations</w:t>
            </w:r>
            <w:r w:rsidR="00997D82">
              <w:rPr>
                <w:noProof/>
                <w:webHidden/>
              </w:rPr>
              <w:tab/>
            </w:r>
            <w:r w:rsidR="00997D82">
              <w:rPr>
                <w:noProof/>
                <w:webHidden/>
              </w:rPr>
              <w:fldChar w:fldCharType="begin"/>
            </w:r>
            <w:r w:rsidR="00997D82">
              <w:rPr>
                <w:noProof/>
                <w:webHidden/>
              </w:rPr>
              <w:instrText xml:space="preserve"> PAGEREF _Toc532900606 \h </w:instrText>
            </w:r>
            <w:r w:rsidR="00997D82">
              <w:rPr>
                <w:noProof/>
                <w:webHidden/>
              </w:rPr>
            </w:r>
            <w:r w:rsidR="00997D82">
              <w:rPr>
                <w:noProof/>
                <w:webHidden/>
              </w:rPr>
              <w:fldChar w:fldCharType="separate"/>
            </w:r>
            <w:r>
              <w:rPr>
                <w:noProof/>
                <w:webHidden/>
              </w:rPr>
              <w:t>13</w:t>
            </w:r>
            <w:r w:rsidR="00997D82">
              <w:rPr>
                <w:noProof/>
                <w:webHidden/>
              </w:rPr>
              <w:fldChar w:fldCharType="end"/>
            </w:r>
          </w:hyperlink>
        </w:p>
        <w:p w14:paraId="324A7452" w14:textId="5F82D231" w:rsidR="00997D82" w:rsidRDefault="007415BC">
          <w:pPr>
            <w:pStyle w:val="TOC3"/>
            <w:tabs>
              <w:tab w:val="right" w:leader="dot" w:pos="9350"/>
            </w:tabs>
            <w:rPr>
              <w:rFonts w:eastAsiaTheme="minorEastAsia" w:cstheme="minorBidi"/>
              <w:noProof/>
              <w:sz w:val="22"/>
              <w:szCs w:val="22"/>
              <w:lang w:eastAsia="en-CA"/>
            </w:rPr>
          </w:pPr>
          <w:hyperlink w:anchor="_Toc532900607" w:history="1">
            <w:r w:rsidR="00997D82" w:rsidRPr="00D83928">
              <w:rPr>
                <w:rStyle w:val="Hyperlink"/>
                <w:noProof/>
              </w:rPr>
              <w:t>Recommendation 8: Harmonization of Section 12</w:t>
            </w:r>
            <w:r w:rsidR="00997D82">
              <w:rPr>
                <w:noProof/>
                <w:webHidden/>
              </w:rPr>
              <w:tab/>
            </w:r>
            <w:r w:rsidR="00997D82">
              <w:rPr>
                <w:noProof/>
                <w:webHidden/>
              </w:rPr>
              <w:fldChar w:fldCharType="begin"/>
            </w:r>
            <w:r w:rsidR="00997D82">
              <w:rPr>
                <w:noProof/>
                <w:webHidden/>
              </w:rPr>
              <w:instrText xml:space="preserve"> PAGEREF _Toc532900607 \h </w:instrText>
            </w:r>
            <w:r w:rsidR="00997D82">
              <w:rPr>
                <w:noProof/>
                <w:webHidden/>
              </w:rPr>
            </w:r>
            <w:r w:rsidR="00997D82">
              <w:rPr>
                <w:noProof/>
                <w:webHidden/>
              </w:rPr>
              <w:fldChar w:fldCharType="separate"/>
            </w:r>
            <w:r>
              <w:rPr>
                <w:noProof/>
                <w:webHidden/>
              </w:rPr>
              <w:t>13</w:t>
            </w:r>
            <w:r w:rsidR="00997D82">
              <w:rPr>
                <w:noProof/>
                <w:webHidden/>
              </w:rPr>
              <w:fldChar w:fldCharType="end"/>
            </w:r>
          </w:hyperlink>
        </w:p>
        <w:p w14:paraId="6D5D3A70" w14:textId="34875176" w:rsidR="00997D82" w:rsidRDefault="007415BC">
          <w:pPr>
            <w:pStyle w:val="TOC3"/>
            <w:tabs>
              <w:tab w:val="right" w:leader="dot" w:pos="9350"/>
            </w:tabs>
            <w:rPr>
              <w:rFonts w:eastAsiaTheme="minorEastAsia" w:cstheme="minorBidi"/>
              <w:noProof/>
              <w:sz w:val="22"/>
              <w:szCs w:val="22"/>
              <w:lang w:eastAsia="en-CA"/>
            </w:rPr>
          </w:pPr>
          <w:hyperlink w:anchor="_Toc532900608" w:history="1">
            <w:r w:rsidR="00997D82" w:rsidRPr="00D83928">
              <w:rPr>
                <w:rStyle w:val="Hyperlink"/>
                <w:noProof/>
              </w:rPr>
              <w:t>Recommendation 9: On-Demand Conversion Ready Formats</w:t>
            </w:r>
            <w:r w:rsidR="00997D82">
              <w:rPr>
                <w:noProof/>
                <w:webHidden/>
              </w:rPr>
              <w:tab/>
            </w:r>
            <w:r w:rsidR="00997D82">
              <w:rPr>
                <w:noProof/>
                <w:webHidden/>
              </w:rPr>
              <w:fldChar w:fldCharType="begin"/>
            </w:r>
            <w:r w:rsidR="00997D82">
              <w:rPr>
                <w:noProof/>
                <w:webHidden/>
              </w:rPr>
              <w:instrText xml:space="preserve"> PAGEREF _Toc532900608 \h </w:instrText>
            </w:r>
            <w:r w:rsidR="00997D82">
              <w:rPr>
                <w:noProof/>
                <w:webHidden/>
              </w:rPr>
            </w:r>
            <w:r w:rsidR="00997D82">
              <w:rPr>
                <w:noProof/>
                <w:webHidden/>
              </w:rPr>
              <w:fldChar w:fldCharType="separate"/>
            </w:r>
            <w:r>
              <w:rPr>
                <w:noProof/>
                <w:webHidden/>
              </w:rPr>
              <w:t>14</w:t>
            </w:r>
            <w:r w:rsidR="00997D82">
              <w:rPr>
                <w:noProof/>
                <w:webHidden/>
              </w:rPr>
              <w:fldChar w:fldCharType="end"/>
            </w:r>
          </w:hyperlink>
        </w:p>
        <w:p w14:paraId="2C97D3EC" w14:textId="12020C5A" w:rsidR="00997D82" w:rsidRDefault="007415BC">
          <w:pPr>
            <w:pStyle w:val="TOC3"/>
            <w:tabs>
              <w:tab w:val="right" w:leader="dot" w:pos="9350"/>
            </w:tabs>
            <w:rPr>
              <w:rFonts w:eastAsiaTheme="minorEastAsia" w:cstheme="minorBidi"/>
              <w:noProof/>
              <w:sz w:val="22"/>
              <w:szCs w:val="22"/>
              <w:lang w:eastAsia="en-CA"/>
            </w:rPr>
          </w:pPr>
          <w:hyperlink w:anchor="_Toc532900609" w:history="1">
            <w:r w:rsidR="00997D82" w:rsidRPr="00D83928">
              <w:rPr>
                <w:rStyle w:val="Hyperlink"/>
                <w:noProof/>
              </w:rPr>
              <w:t>Recommendation 10: On-Demand ASL and LSQ Translations</w:t>
            </w:r>
            <w:r w:rsidR="00997D82">
              <w:rPr>
                <w:noProof/>
                <w:webHidden/>
              </w:rPr>
              <w:tab/>
            </w:r>
            <w:r w:rsidR="00997D82">
              <w:rPr>
                <w:noProof/>
                <w:webHidden/>
              </w:rPr>
              <w:fldChar w:fldCharType="begin"/>
            </w:r>
            <w:r w:rsidR="00997D82">
              <w:rPr>
                <w:noProof/>
                <w:webHidden/>
              </w:rPr>
              <w:instrText xml:space="preserve"> PAGEREF _Toc532900609 \h </w:instrText>
            </w:r>
            <w:r w:rsidR="00997D82">
              <w:rPr>
                <w:noProof/>
                <w:webHidden/>
              </w:rPr>
            </w:r>
            <w:r w:rsidR="00997D82">
              <w:rPr>
                <w:noProof/>
                <w:webHidden/>
              </w:rPr>
              <w:fldChar w:fldCharType="separate"/>
            </w:r>
            <w:r>
              <w:rPr>
                <w:noProof/>
                <w:webHidden/>
              </w:rPr>
              <w:t>14</w:t>
            </w:r>
            <w:r w:rsidR="00997D82">
              <w:rPr>
                <w:noProof/>
                <w:webHidden/>
              </w:rPr>
              <w:fldChar w:fldCharType="end"/>
            </w:r>
          </w:hyperlink>
        </w:p>
        <w:p w14:paraId="57A9DAAD" w14:textId="70D529AA" w:rsidR="00997D82" w:rsidRDefault="007415BC">
          <w:pPr>
            <w:pStyle w:val="TOC2"/>
            <w:tabs>
              <w:tab w:val="right" w:leader="dot" w:pos="9350"/>
            </w:tabs>
            <w:rPr>
              <w:rFonts w:eastAsiaTheme="minorEastAsia" w:cstheme="minorBidi"/>
              <w:noProof/>
              <w:sz w:val="22"/>
              <w:szCs w:val="22"/>
              <w:lang w:eastAsia="en-CA"/>
            </w:rPr>
          </w:pPr>
          <w:hyperlink w:anchor="_Toc532900610" w:history="1">
            <w:r w:rsidR="00997D82" w:rsidRPr="00D83928">
              <w:rPr>
                <w:rStyle w:val="Hyperlink"/>
                <w:rFonts w:cs="Arial"/>
                <w:noProof/>
              </w:rPr>
              <w:t>Part 3: Section 13</w:t>
            </w:r>
            <w:r w:rsidR="00997D82">
              <w:rPr>
                <w:noProof/>
                <w:webHidden/>
              </w:rPr>
              <w:tab/>
            </w:r>
            <w:r w:rsidR="00997D82">
              <w:rPr>
                <w:noProof/>
                <w:webHidden/>
              </w:rPr>
              <w:fldChar w:fldCharType="begin"/>
            </w:r>
            <w:r w:rsidR="00997D82">
              <w:rPr>
                <w:noProof/>
                <w:webHidden/>
              </w:rPr>
              <w:instrText xml:space="preserve"> PAGEREF _Toc532900610 \h </w:instrText>
            </w:r>
            <w:r w:rsidR="00997D82">
              <w:rPr>
                <w:noProof/>
                <w:webHidden/>
              </w:rPr>
            </w:r>
            <w:r w:rsidR="00997D82">
              <w:rPr>
                <w:noProof/>
                <w:webHidden/>
              </w:rPr>
              <w:fldChar w:fldCharType="separate"/>
            </w:r>
            <w:r>
              <w:rPr>
                <w:noProof/>
                <w:webHidden/>
              </w:rPr>
              <w:t>14</w:t>
            </w:r>
            <w:r w:rsidR="00997D82">
              <w:rPr>
                <w:noProof/>
                <w:webHidden/>
              </w:rPr>
              <w:fldChar w:fldCharType="end"/>
            </w:r>
          </w:hyperlink>
        </w:p>
        <w:p w14:paraId="2A3705CD" w14:textId="37DB821F" w:rsidR="00997D82" w:rsidRDefault="007415BC">
          <w:pPr>
            <w:pStyle w:val="TOC3"/>
            <w:tabs>
              <w:tab w:val="right" w:leader="dot" w:pos="9350"/>
            </w:tabs>
            <w:rPr>
              <w:rFonts w:eastAsiaTheme="minorEastAsia" w:cstheme="minorBidi"/>
              <w:noProof/>
              <w:sz w:val="22"/>
              <w:szCs w:val="22"/>
              <w:lang w:eastAsia="en-CA"/>
            </w:rPr>
          </w:pPr>
          <w:hyperlink w:anchor="_Toc532900611" w:history="1">
            <w:r w:rsidR="00997D82" w:rsidRPr="00D83928">
              <w:rPr>
                <w:rStyle w:val="Hyperlink"/>
                <w:noProof/>
              </w:rPr>
              <w:t>Recommendation 11: Emergency Requirements</w:t>
            </w:r>
            <w:r w:rsidR="00997D82">
              <w:rPr>
                <w:noProof/>
                <w:webHidden/>
              </w:rPr>
              <w:tab/>
            </w:r>
            <w:r w:rsidR="00997D82">
              <w:rPr>
                <w:noProof/>
                <w:webHidden/>
              </w:rPr>
              <w:fldChar w:fldCharType="begin"/>
            </w:r>
            <w:r w:rsidR="00997D82">
              <w:rPr>
                <w:noProof/>
                <w:webHidden/>
              </w:rPr>
              <w:instrText xml:space="preserve"> PAGEREF _Toc532900611 \h </w:instrText>
            </w:r>
            <w:r w:rsidR="00997D82">
              <w:rPr>
                <w:noProof/>
                <w:webHidden/>
              </w:rPr>
            </w:r>
            <w:r w:rsidR="00997D82">
              <w:rPr>
                <w:noProof/>
                <w:webHidden/>
              </w:rPr>
              <w:fldChar w:fldCharType="separate"/>
            </w:r>
            <w:r>
              <w:rPr>
                <w:noProof/>
                <w:webHidden/>
              </w:rPr>
              <w:t>15</w:t>
            </w:r>
            <w:r w:rsidR="00997D82">
              <w:rPr>
                <w:noProof/>
                <w:webHidden/>
              </w:rPr>
              <w:fldChar w:fldCharType="end"/>
            </w:r>
          </w:hyperlink>
        </w:p>
        <w:p w14:paraId="1BE652FB" w14:textId="6F06A9BB" w:rsidR="00997D82" w:rsidRDefault="007415BC">
          <w:pPr>
            <w:pStyle w:val="TOC3"/>
            <w:tabs>
              <w:tab w:val="right" w:leader="dot" w:pos="9350"/>
            </w:tabs>
            <w:rPr>
              <w:rFonts w:eastAsiaTheme="minorEastAsia" w:cstheme="minorBidi"/>
              <w:noProof/>
              <w:sz w:val="22"/>
              <w:szCs w:val="22"/>
              <w:lang w:eastAsia="en-CA"/>
            </w:rPr>
          </w:pPr>
          <w:hyperlink w:anchor="_Toc532900612" w:history="1">
            <w:r w:rsidR="00997D82" w:rsidRPr="00D83928">
              <w:rPr>
                <w:rStyle w:val="Hyperlink"/>
                <w:noProof/>
              </w:rPr>
              <w:t>Recommendation 12: Unacceptable Emergency Outcomes and Preparedness</w:t>
            </w:r>
            <w:r w:rsidR="00997D82">
              <w:rPr>
                <w:noProof/>
                <w:webHidden/>
              </w:rPr>
              <w:tab/>
            </w:r>
            <w:r w:rsidR="00997D82">
              <w:rPr>
                <w:noProof/>
                <w:webHidden/>
              </w:rPr>
              <w:fldChar w:fldCharType="begin"/>
            </w:r>
            <w:r w:rsidR="00997D82">
              <w:rPr>
                <w:noProof/>
                <w:webHidden/>
              </w:rPr>
              <w:instrText xml:space="preserve"> PAGEREF _Toc532900612 \h </w:instrText>
            </w:r>
            <w:r w:rsidR="00997D82">
              <w:rPr>
                <w:noProof/>
                <w:webHidden/>
              </w:rPr>
            </w:r>
            <w:r w:rsidR="00997D82">
              <w:rPr>
                <w:noProof/>
                <w:webHidden/>
              </w:rPr>
              <w:fldChar w:fldCharType="separate"/>
            </w:r>
            <w:r>
              <w:rPr>
                <w:noProof/>
                <w:webHidden/>
              </w:rPr>
              <w:t>15</w:t>
            </w:r>
            <w:r w:rsidR="00997D82">
              <w:rPr>
                <w:noProof/>
                <w:webHidden/>
              </w:rPr>
              <w:fldChar w:fldCharType="end"/>
            </w:r>
          </w:hyperlink>
        </w:p>
        <w:p w14:paraId="6E0A21ED" w14:textId="3B814A9F" w:rsidR="00997D82" w:rsidRDefault="007415BC">
          <w:pPr>
            <w:pStyle w:val="TOC2"/>
            <w:tabs>
              <w:tab w:val="right" w:leader="dot" w:pos="9350"/>
            </w:tabs>
            <w:rPr>
              <w:rFonts w:eastAsiaTheme="minorEastAsia" w:cstheme="minorBidi"/>
              <w:noProof/>
              <w:sz w:val="22"/>
              <w:szCs w:val="22"/>
              <w:lang w:eastAsia="en-CA"/>
            </w:rPr>
          </w:pPr>
          <w:hyperlink w:anchor="_Toc532900613" w:history="1">
            <w:r w:rsidR="00997D82" w:rsidRPr="00D83928">
              <w:rPr>
                <w:rStyle w:val="Hyperlink"/>
                <w:noProof/>
              </w:rPr>
              <w:t>Part 4: Section 14</w:t>
            </w:r>
            <w:r w:rsidR="00997D82">
              <w:rPr>
                <w:noProof/>
                <w:webHidden/>
              </w:rPr>
              <w:tab/>
            </w:r>
            <w:r w:rsidR="00997D82">
              <w:rPr>
                <w:noProof/>
                <w:webHidden/>
              </w:rPr>
              <w:fldChar w:fldCharType="begin"/>
            </w:r>
            <w:r w:rsidR="00997D82">
              <w:rPr>
                <w:noProof/>
                <w:webHidden/>
              </w:rPr>
              <w:instrText xml:space="preserve"> PAGEREF _Toc532900613 \h </w:instrText>
            </w:r>
            <w:r w:rsidR="00997D82">
              <w:rPr>
                <w:noProof/>
                <w:webHidden/>
              </w:rPr>
            </w:r>
            <w:r w:rsidR="00997D82">
              <w:rPr>
                <w:noProof/>
                <w:webHidden/>
              </w:rPr>
              <w:fldChar w:fldCharType="separate"/>
            </w:r>
            <w:r>
              <w:rPr>
                <w:noProof/>
                <w:webHidden/>
              </w:rPr>
              <w:t>16</w:t>
            </w:r>
            <w:r w:rsidR="00997D82">
              <w:rPr>
                <w:noProof/>
                <w:webHidden/>
              </w:rPr>
              <w:fldChar w:fldCharType="end"/>
            </w:r>
          </w:hyperlink>
        </w:p>
        <w:p w14:paraId="15C46A86" w14:textId="49BD2A77" w:rsidR="00997D82" w:rsidRDefault="007415BC">
          <w:pPr>
            <w:pStyle w:val="TOC3"/>
            <w:tabs>
              <w:tab w:val="right" w:leader="dot" w:pos="9350"/>
            </w:tabs>
            <w:rPr>
              <w:rFonts w:eastAsiaTheme="minorEastAsia" w:cstheme="minorBidi"/>
              <w:noProof/>
              <w:sz w:val="22"/>
              <w:szCs w:val="22"/>
              <w:lang w:eastAsia="en-CA"/>
            </w:rPr>
          </w:pPr>
          <w:hyperlink w:anchor="_Toc532900614" w:history="1">
            <w:r w:rsidR="00997D82" w:rsidRPr="00D83928">
              <w:rPr>
                <w:rStyle w:val="Hyperlink"/>
                <w:noProof/>
              </w:rPr>
              <w:t>Recommendation 13: Mobile Applications &amp; New Technologies</w:t>
            </w:r>
            <w:r w:rsidR="00997D82">
              <w:rPr>
                <w:noProof/>
                <w:webHidden/>
              </w:rPr>
              <w:tab/>
            </w:r>
            <w:r w:rsidR="00997D82">
              <w:rPr>
                <w:noProof/>
                <w:webHidden/>
              </w:rPr>
              <w:fldChar w:fldCharType="begin"/>
            </w:r>
            <w:r w:rsidR="00997D82">
              <w:rPr>
                <w:noProof/>
                <w:webHidden/>
              </w:rPr>
              <w:instrText xml:space="preserve"> PAGEREF _Toc532900614 \h </w:instrText>
            </w:r>
            <w:r w:rsidR="00997D82">
              <w:rPr>
                <w:noProof/>
                <w:webHidden/>
              </w:rPr>
            </w:r>
            <w:r w:rsidR="00997D82">
              <w:rPr>
                <w:noProof/>
                <w:webHidden/>
              </w:rPr>
              <w:fldChar w:fldCharType="separate"/>
            </w:r>
            <w:r>
              <w:rPr>
                <w:noProof/>
                <w:webHidden/>
              </w:rPr>
              <w:t>16</w:t>
            </w:r>
            <w:r w:rsidR="00997D82">
              <w:rPr>
                <w:noProof/>
                <w:webHidden/>
              </w:rPr>
              <w:fldChar w:fldCharType="end"/>
            </w:r>
          </w:hyperlink>
        </w:p>
        <w:p w14:paraId="2B376009" w14:textId="65A31DA0" w:rsidR="00997D82" w:rsidRDefault="007415BC">
          <w:pPr>
            <w:pStyle w:val="TOC3"/>
            <w:tabs>
              <w:tab w:val="right" w:leader="dot" w:pos="9350"/>
            </w:tabs>
            <w:rPr>
              <w:rFonts w:eastAsiaTheme="minorEastAsia" w:cstheme="minorBidi"/>
              <w:noProof/>
              <w:sz w:val="22"/>
              <w:szCs w:val="22"/>
              <w:lang w:eastAsia="en-CA"/>
            </w:rPr>
          </w:pPr>
          <w:hyperlink w:anchor="_Toc532900615" w:history="1">
            <w:r w:rsidR="00997D82" w:rsidRPr="00D83928">
              <w:rPr>
                <w:rStyle w:val="Hyperlink"/>
                <w:noProof/>
              </w:rPr>
              <w:t>Recommendation 14: Procurement</w:t>
            </w:r>
            <w:r w:rsidR="00997D82">
              <w:rPr>
                <w:noProof/>
                <w:webHidden/>
              </w:rPr>
              <w:tab/>
            </w:r>
            <w:r w:rsidR="00997D82">
              <w:rPr>
                <w:noProof/>
                <w:webHidden/>
              </w:rPr>
              <w:fldChar w:fldCharType="begin"/>
            </w:r>
            <w:r w:rsidR="00997D82">
              <w:rPr>
                <w:noProof/>
                <w:webHidden/>
              </w:rPr>
              <w:instrText xml:space="preserve"> PAGEREF _Toc532900615 \h </w:instrText>
            </w:r>
            <w:r w:rsidR="00997D82">
              <w:rPr>
                <w:noProof/>
                <w:webHidden/>
              </w:rPr>
            </w:r>
            <w:r w:rsidR="00997D82">
              <w:rPr>
                <w:noProof/>
                <w:webHidden/>
              </w:rPr>
              <w:fldChar w:fldCharType="separate"/>
            </w:r>
            <w:r>
              <w:rPr>
                <w:noProof/>
                <w:webHidden/>
              </w:rPr>
              <w:t>17</w:t>
            </w:r>
            <w:r w:rsidR="00997D82">
              <w:rPr>
                <w:noProof/>
                <w:webHidden/>
              </w:rPr>
              <w:fldChar w:fldCharType="end"/>
            </w:r>
          </w:hyperlink>
        </w:p>
        <w:p w14:paraId="066C0C72" w14:textId="4D1FAD3A" w:rsidR="00997D82" w:rsidRDefault="007415BC">
          <w:pPr>
            <w:pStyle w:val="TOC3"/>
            <w:tabs>
              <w:tab w:val="right" w:leader="dot" w:pos="9350"/>
            </w:tabs>
            <w:rPr>
              <w:rFonts w:eastAsiaTheme="minorEastAsia" w:cstheme="minorBidi"/>
              <w:noProof/>
              <w:sz w:val="22"/>
              <w:szCs w:val="22"/>
              <w:lang w:eastAsia="en-CA"/>
            </w:rPr>
          </w:pPr>
          <w:hyperlink w:anchor="_Toc532900616" w:history="1">
            <w:r w:rsidR="00997D82" w:rsidRPr="00D83928">
              <w:rPr>
                <w:rStyle w:val="Hyperlink"/>
                <w:noProof/>
              </w:rPr>
              <w:t>Recommendation 15: Differentiating Organizations/High Impact Organizations</w:t>
            </w:r>
            <w:r w:rsidR="00997D82">
              <w:rPr>
                <w:noProof/>
                <w:webHidden/>
              </w:rPr>
              <w:tab/>
            </w:r>
            <w:r w:rsidR="00997D82">
              <w:rPr>
                <w:noProof/>
                <w:webHidden/>
              </w:rPr>
              <w:fldChar w:fldCharType="begin"/>
            </w:r>
            <w:r w:rsidR="00997D82">
              <w:rPr>
                <w:noProof/>
                <w:webHidden/>
              </w:rPr>
              <w:instrText xml:space="preserve"> PAGEREF _Toc532900616 \h </w:instrText>
            </w:r>
            <w:r w:rsidR="00997D82">
              <w:rPr>
                <w:noProof/>
                <w:webHidden/>
              </w:rPr>
            </w:r>
            <w:r w:rsidR="00997D82">
              <w:rPr>
                <w:noProof/>
                <w:webHidden/>
              </w:rPr>
              <w:fldChar w:fldCharType="separate"/>
            </w:r>
            <w:r>
              <w:rPr>
                <w:noProof/>
                <w:webHidden/>
              </w:rPr>
              <w:t>18</w:t>
            </w:r>
            <w:r w:rsidR="00997D82">
              <w:rPr>
                <w:noProof/>
                <w:webHidden/>
              </w:rPr>
              <w:fldChar w:fldCharType="end"/>
            </w:r>
          </w:hyperlink>
        </w:p>
        <w:p w14:paraId="7A26165A" w14:textId="2969E40F" w:rsidR="00997D82" w:rsidRDefault="007415BC">
          <w:pPr>
            <w:pStyle w:val="TOC3"/>
            <w:tabs>
              <w:tab w:val="right" w:leader="dot" w:pos="9350"/>
            </w:tabs>
            <w:rPr>
              <w:rFonts w:eastAsiaTheme="minorEastAsia" w:cstheme="minorBidi"/>
              <w:noProof/>
              <w:sz w:val="22"/>
              <w:szCs w:val="22"/>
              <w:lang w:eastAsia="en-CA"/>
            </w:rPr>
          </w:pPr>
          <w:hyperlink w:anchor="_Toc532900617" w:history="1">
            <w:r w:rsidR="00997D82" w:rsidRPr="00D83928">
              <w:rPr>
                <w:rStyle w:val="Hyperlink"/>
                <w:noProof/>
              </w:rPr>
              <w:t>Recommendation 16: Significant Refresh</w:t>
            </w:r>
            <w:r w:rsidR="00997D82">
              <w:rPr>
                <w:noProof/>
                <w:webHidden/>
              </w:rPr>
              <w:tab/>
            </w:r>
            <w:r w:rsidR="00997D82">
              <w:rPr>
                <w:noProof/>
                <w:webHidden/>
              </w:rPr>
              <w:fldChar w:fldCharType="begin"/>
            </w:r>
            <w:r w:rsidR="00997D82">
              <w:rPr>
                <w:noProof/>
                <w:webHidden/>
              </w:rPr>
              <w:instrText xml:space="preserve"> PAGEREF _Toc532900617 \h </w:instrText>
            </w:r>
            <w:r w:rsidR="00997D82">
              <w:rPr>
                <w:noProof/>
                <w:webHidden/>
              </w:rPr>
            </w:r>
            <w:r w:rsidR="00997D82">
              <w:rPr>
                <w:noProof/>
                <w:webHidden/>
              </w:rPr>
              <w:fldChar w:fldCharType="separate"/>
            </w:r>
            <w:r>
              <w:rPr>
                <w:noProof/>
                <w:webHidden/>
              </w:rPr>
              <w:t>19</w:t>
            </w:r>
            <w:r w:rsidR="00997D82">
              <w:rPr>
                <w:noProof/>
                <w:webHidden/>
              </w:rPr>
              <w:fldChar w:fldCharType="end"/>
            </w:r>
          </w:hyperlink>
        </w:p>
        <w:p w14:paraId="22346997" w14:textId="76CE2F13" w:rsidR="00997D82" w:rsidRDefault="007415BC">
          <w:pPr>
            <w:pStyle w:val="TOC3"/>
            <w:tabs>
              <w:tab w:val="right" w:leader="dot" w:pos="9350"/>
            </w:tabs>
            <w:rPr>
              <w:rFonts w:eastAsiaTheme="minorEastAsia" w:cstheme="minorBidi"/>
              <w:noProof/>
              <w:sz w:val="22"/>
              <w:szCs w:val="22"/>
              <w:lang w:eastAsia="en-CA"/>
            </w:rPr>
          </w:pPr>
          <w:hyperlink w:anchor="_Toc532900618" w:history="1">
            <w:r w:rsidR="00997D82" w:rsidRPr="00D83928">
              <w:rPr>
                <w:rStyle w:val="Hyperlink"/>
                <w:noProof/>
              </w:rPr>
              <w:t>Recommendation 17: Practicability</w:t>
            </w:r>
            <w:r w:rsidR="00997D82">
              <w:rPr>
                <w:noProof/>
                <w:webHidden/>
              </w:rPr>
              <w:tab/>
            </w:r>
            <w:r w:rsidR="00997D82">
              <w:rPr>
                <w:noProof/>
                <w:webHidden/>
              </w:rPr>
              <w:fldChar w:fldCharType="begin"/>
            </w:r>
            <w:r w:rsidR="00997D82">
              <w:rPr>
                <w:noProof/>
                <w:webHidden/>
              </w:rPr>
              <w:instrText xml:space="preserve"> PAGEREF _Toc532900618 \h </w:instrText>
            </w:r>
            <w:r w:rsidR="00997D82">
              <w:rPr>
                <w:noProof/>
                <w:webHidden/>
              </w:rPr>
            </w:r>
            <w:r w:rsidR="00997D82">
              <w:rPr>
                <w:noProof/>
                <w:webHidden/>
              </w:rPr>
              <w:fldChar w:fldCharType="separate"/>
            </w:r>
            <w:r>
              <w:rPr>
                <w:noProof/>
                <w:webHidden/>
              </w:rPr>
              <w:t>19</w:t>
            </w:r>
            <w:r w:rsidR="00997D82">
              <w:rPr>
                <w:noProof/>
                <w:webHidden/>
              </w:rPr>
              <w:fldChar w:fldCharType="end"/>
            </w:r>
          </w:hyperlink>
        </w:p>
        <w:p w14:paraId="4FC3991A" w14:textId="5A7966BF" w:rsidR="00997D82" w:rsidRDefault="007415BC">
          <w:pPr>
            <w:pStyle w:val="TOC3"/>
            <w:tabs>
              <w:tab w:val="right" w:leader="dot" w:pos="9350"/>
            </w:tabs>
            <w:rPr>
              <w:rFonts w:eastAsiaTheme="minorEastAsia" w:cstheme="minorBidi"/>
              <w:noProof/>
              <w:sz w:val="22"/>
              <w:szCs w:val="22"/>
              <w:lang w:eastAsia="en-CA"/>
            </w:rPr>
          </w:pPr>
          <w:hyperlink w:anchor="_Toc532900619" w:history="1">
            <w:r w:rsidR="00997D82" w:rsidRPr="00D83928">
              <w:rPr>
                <w:rStyle w:val="Hyperlink"/>
                <w:noProof/>
              </w:rPr>
              <w:t>Recommendation 18: Harmonization and Application across Requirements</w:t>
            </w:r>
            <w:r w:rsidR="00997D82">
              <w:rPr>
                <w:noProof/>
                <w:webHidden/>
              </w:rPr>
              <w:tab/>
            </w:r>
            <w:r w:rsidR="00997D82">
              <w:rPr>
                <w:noProof/>
                <w:webHidden/>
              </w:rPr>
              <w:fldChar w:fldCharType="begin"/>
            </w:r>
            <w:r w:rsidR="00997D82">
              <w:rPr>
                <w:noProof/>
                <w:webHidden/>
              </w:rPr>
              <w:instrText xml:space="preserve"> PAGEREF _Toc532900619 \h </w:instrText>
            </w:r>
            <w:r w:rsidR="00997D82">
              <w:rPr>
                <w:noProof/>
                <w:webHidden/>
              </w:rPr>
            </w:r>
            <w:r w:rsidR="00997D82">
              <w:rPr>
                <w:noProof/>
                <w:webHidden/>
              </w:rPr>
              <w:fldChar w:fldCharType="separate"/>
            </w:r>
            <w:r>
              <w:rPr>
                <w:noProof/>
                <w:webHidden/>
              </w:rPr>
              <w:t>20</w:t>
            </w:r>
            <w:r w:rsidR="00997D82">
              <w:rPr>
                <w:noProof/>
                <w:webHidden/>
              </w:rPr>
              <w:fldChar w:fldCharType="end"/>
            </w:r>
          </w:hyperlink>
        </w:p>
        <w:p w14:paraId="1DD54CB8" w14:textId="65766556" w:rsidR="00997D82" w:rsidRDefault="007415BC">
          <w:pPr>
            <w:pStyle w:val="TOC2"/>
            <w:tabs>
              <w:tab w:val="right" w:leader="dot" w:pos="9350"/>
            </w:tabs>
            <w:rPr>
              <w:rFonts w:eastAsiaTheme="minorEastAsia" w:cstheme="minorBidi"/>
              <w:noProof/>
              <w:sz w:val="22"/>
              <w:szCs w:val="22"/>
              <w:lang w:eastAsia="en-CA"/>
            </w:rPr>
          </w:pPr>
          <w:hyperlink w:anchor="_Toc532900620" w:history="1">
            <w:r w:rsidR="00997D82" w:rsidRPr="00D83928">
              <w:rPr>
                <w:rStyle w:val="Hyperlink"/>
                <w:rFonts w:cs="Arial"/>
                <w:noProof/>
              </w:rPr>
              <w:t>Part 4, Subpart 1: Section 14 Exemptions</w:t>
            </w:r>
            <w:r w:rsidR="00997D82">
              <w:rPr>
                <w:noProof/>
                <w:webHidden/>
              </w:rPr>
              <w:tab/>
            </w:r>
            <w:r w:rsidR="00997D82">
              <w:rPr>
                <w:noProof/>
                <w:webHidden/>
              </w:rPr>
              <w:fldChar w:fldCharType="begin"/>
            </w:r>
            <w:r w:rsidR="00997D82">
              <w:rPr>
                <w:noProof/>
                <w:webHidden/>
              </w:rPr>
              <w:instrText xml:space="preserve"> PAGEREF _Toc532900620 \h </w:instrText>
            </w:r>
            <w:r w:rsidR="00997D82">
              <w:rPr>
                <w:noProof/>
                <w:webHidden/>
              </w:rPr>
            </w:r>
            <w:r w:rsidR="00997D82">
              <w:rPr>
                <w:noProof/>
                <w:webHidden/>
              </w:rPr>
              <w:fldChar w:fldCharType="separate"/>
            </w:r>
            <w:r>
              <w:rPr>
                <w:noProof/>
                <w:webHidden/>
              </w:rPr>
              <w:t>20</w:t>
            </w:r>
            <w:r w:rsidR="00997D82">
              <w:rPr>
                <w:noProof/>
                <w:webHidden/>
              </w:rPr>
              <w:fldChar w:fldCharType="end"/>
            </w:r>
          </w:hyperlink>
        </w:p>
        <w:p w14:paraId="1AECF342" w14:textId="33096CC9" w:rsidR="00997D82" w:rsidRDefault="007415BC">
          <w:pPr>
            <w:pStyle w:val="TOC3"/>
            <w:tabs>
              <w:tab w:val="right" w:leader="dot" w:pos="9350"/>
            </w:tabs>
            <w:rPr>
              <w:rFonts w:eastAsiaTheme="minorEastAsia" w:cstheme="minorBidi"/>
              <w:noProof/>
              <w:sz w:val="22"/>
              <w:szCs w:val="22"/>
              <w:lang w:eastAsia="en-CA"/>
            </w:rPr>
          </w:pPr>
          <w:hyperlink w:anchor="_Toc532900621" w:history="1">
            <w:r w:rsidR="00997D82" w:rsidRPr="00D83928">
              <w:rPr>
                <w:rStyle w:val="Hyperlink"/>
                <w:noProof/>
              </w:rPr>
              <w:t>Recommendation 19: Extranet Exemption</w:t>
            </w:r>
            <w:r w:rsidR="00997D82">
              <w:rPr>
                <w:noProof/>
                <w:webHidden/>
              </w:rPr>
              <w:tab/>
            </w:r>
            <w:r w:rsidR="00997D82">
              <w:rPr>
                <w:noProof/>
                <w:webHidden/>
              </w:rPr>
              <w:fldChar w:fldCharType="begin"/>
            </w:r>
            <w:r w:rsidR="00997D82">
              <w:rPr>
                <w:noProof/>
                <w:webHidden/>
              </w:rPr>
              <w:instrText xml:space="preserve"> PAGEREF _Toc532900621 \h </w:instrText>
            </w:r>
            <w:r w:rsidR="00997D82">
              <w:rPr>
                <w:noProof/>
                <w:webHidden/>
              </w:rPr>
            </w:r>
            <w:r w:rsidR="00997D82">
              <w:rPr>
                <w:noProof/>
                <w:webHidden/>
              </w:rPr>
              <w:fldChar w:fldCharType="separate"/>
            </w:r>
            <w:r>
              <w:rPr>
                <w:noProof/>
                <w:webHidden/>
              </w:rPr>
              <w:t>20</w:t>
            </w:r>
            <w:r w:rsidR="00997D82">
              <w:rPr>
                <w:noProof/>
                <w:webHidden/>
              </w:rPr>
              <w:fldChar w:fldCharType="end"/>
            </w:r>
          </w:hyperlink>
        </w:p>
        <w:p w14:paraId="0F3CD83D" w14:textId="73320AD2" w:rsidR="00997D82" w:rsidRDefault="007415BC">
          <w:pPr>
            <w:pStyle w:val="TOC3"/>
            <w:tabs>
              <w:tab w:val="right" w:leader="dot" w:pos="9350"/>
            </w:tabs>
            <w:rPr>
              <w:rFonts w:eastAsiaTheme="minorEastAsia" w:cstheme="minorBidi"/>
              <w:noProof/>
              <w:sz w:val="22"/>
              <w:szCs w:val="22"/>
              <w:lang w:eastAsia="en-CA"/>
            </w:rPr>
          </w:pPr>
          <w:hyperlink w:anchor="_Toc532900622" w:history="1">
            <w:r w:rsidR="00997D82" w:rsidRPr="00D83928">
              <w:rPr>
                <w:rStyle w:val="Hyperlink"/>
                <w:noProof/>
              </w:rPr>
              <w:t>Recommendation 20: Intranets Exemption</w:t>
            </w:r>
            <w:r w:rsidR="00997D82">
              <w:rPr>
                <w:noProof/>
                <w:webHidden/>
              </w:rPr>
              <w:tab/>
            </w:r>
            <w:r w:rsidR="00997D82">
              <w:rPr>
                <w:noProof/>
                <w:webHidden/>
              </w:rPr>
              <w:fldChar w:fldCharType="begin"/>
            </w:r>
            <w:r w:rsidR="00997D82">
              <w:rPr>
                <w:noProof/>
                <w:webHidden/>
              </w:rPr>
              <w:instrText xml:space="preserve"> PAGEREF _Toc532900622 \h </w:instrText>
            </w:r>
            <w:r w:rsidR="00997D82">
              <w:rPr>
                <w:noProof/>
                <w:webHidden/>
              </w:rPr>
            </w:r>
            <w:r w:rsidR="00997D82">
              <w:rPr>
                <w:noProof/>
                <w:webHidden/>
              </w:rPr>
              <w:fldChar w:fldCharType="separate"/>
            </w:r>
            <w:r>
              <w:rPr>
                <w:noProof/>
                <w:webHidden/>
              </w:rPr>
              <w:t>21</w:t>
            </w:r>
            <w:r w:rsidR="00997D82">
              <w:rPr>
                <w:noProof/>
                <w:webHidden/>
              </w:rPr>
              <w:fldChar w:fldCharType="end"/>
            </w:r>
          </w:hyperlink>
        </w:p>
        <w:p w14:paraId="2C40448C" w14:textId="698A5625" w:rsidR="00997D82" w:rsidRDefault="007415BC">
          <w:pPr>
            <w:pStyle w:val="TOC3"/>
            <w:tabs>
              <w:tab w:val="right" w:leader="dot" w:pos="9350"/>
            </w:tabs>
            <w:rPr>
              <w:rFonts w:eastAsiaTheme="minorEastAsia" w:cstheme="minorBidi"/>
              <w:noProof/>
              <w:sz w:val="22"/>
              <w:szCs w:val="22"/>
              <w:lang w:eastAsia="en-CA"/>
            </w:rPr>
          </w:pPr>
          <w:hyperlink w:anchor="_Toc532900623" w:history="1">
            <w:r w:rsidR="00997D82" w:rsidRPr="00D83928">
              <w:rPr>
                <w:rStyle w:val="Hyperlink"/>
                <w:noProof/>
              </w:rPr>
              <w:t>Recommendation 21: Pre-2012 Exemption</w:t>
            </w:r>
            <w:r w:rsidR="00997D82">
              <w:rPr>
                <w:noProof/>
                <w:webHidden/>
              </w:rPr>
              <w:tab/>
            </w:r>
            <w:r w:rsidR="00997D82">
              <w:rPr>
                <w:noProof/>
                <w:webHidden/>
              </w:rPr>
              <w:fldChar w:fldCharType="begin"/>
            </w:r>
            <w:r w:rsidR="00997D82">
              <w:rPr>
                <w:noProof/>
                <w:webHidden/>
              </w:rPr>
              <w:instrText xml:space="preserve"> PAGEREF _Toc532900623 \h </w:instrText>
            </w:r>
            <w:r w:rsidR="00997D82">
              <w:rPr>
                <w:noProof/>
                <w:webHidden/>
              </w:rPr>
            </w:r>
            <w:r w:rsidR="00997D82">
              <w:rPr>
                <w:noProof/>
                <w:webHidden/>
              </w:rPr>
              <w:fldChar w:fldCharType="separate"/>
            </w:r>
            <w:r>
              <w:rPr>
                <w:noProof/>
                <w:webHidden/>
              </w:rPr>
              <w:t>22</w:t>
            </w:r>
            <w:r w:rsidR="00997D82">
              <w:rPr>
                <w:noProof/>
                <w:webHidden/>
              </w:rPr>
              <w:fldChar w:fldCharType="end"/>
            </w:r>
          </w:hyperlink>
        </w:p>
        <w:p w14:paraId="38928507" w14:textId="5818CDB6" w:rsidR="00997D82" w:rsidRDefault="007415BC">
          <w:pPr>
            <w:pStyle w:val="TOC3"/>
            <w:tabs>
              <w:tab w:val="right" w:leader="dot" w:pos="9350"/>
            </w:tabs>
            <w:rPr>
              <w:rFonts w:eastAsiaTheme="minorEastAsia" w:cstheme="minorBidi"/>
              <w:noProof/>
              <w:sz w:val="22"/>
              <w:szCs w:val="22"/>
              <w:lang w:eastAsia="en-CA"/>
            </w:rPr>
          </w:pPr>
          <w:hyperlink w:anchor="_Toc532900624" w:history="1">
            <w:r w:rsidR="00997D82" w:rsidRPr="00D83928">
              <w:rPr>
                <w:rStyle w:val="Hyperlink"/>
                <w:noProof/>
              </w:rPr>
              <w:t>Recommendation 22: Live Captioning and Audio Description</w:t>
            </w:r>
            <w:r w:rsidR="00997D82">
              <w:rPr>
                <w:noProof/>
                <w:webHidden/>
              </w:rPr>
              <w:tab/>
            </w:r>
            <w:r w:rsidR="00997D82">
              <w:rPr>
                <w:noProof/>
                <w:webHidden/>
              </w:rPr>
              <w:fldChar w:fldCharType="begin"/>
            </w:r>
            <w:r w:rsidR="00997D82">
              <w:rPr>
                <w:noProof/>
                <w:webHidden/>
              </w:rPr>
              <w:instrText xml:space="preserve"> PAGEREF _Toc532900624 \h </w:instrText>
            </w:r>
            <w:r w:rsidR="00997D82">
              <w:rPr>
                <w:noProof/>
                <w:webHidden/>
              </w:rPr>
            </w:r>
            <w:r w:rsidR="00997D82">
              <w:rPr>
                <w:noProof/>
                <w:webHidden/>
              </w:rPr>
              <w:fldChar w:fldCharType="separate"/>
            </w:r>
            <w:r>
              <w:rPr>
                <w:noProof/>
                <w:webHidden/>
              </w:rPr>
              <w:t>22</w:t>
            </w:r>
            <w:r w:rsidR="00997D82">
              <w:rPr>
                <w:noProof/>
                <w:webHidden/>
              </w:rPr>
              <w:fldChar w:fldCharType="end"/>
            </w:r>
          </w:hyperlink>
        </w:p>
        <w:p w14:paraId="68063309" w14:textId="5C1C7612" w:rsidR="00997D82" w:rsidRDefault="007415BC">
          <w:pPr>
            <w:pStyle w:val="TOC3"/>
            <w:tabs>
              <w:tab w:val="right" w:leader="dot" w:pos="9350"/>
            </w:tabs>
            <w:rPr>
              <w:rFonts w:eastAsiaTheme="minorEastAsia" w:cstheme="minorBidi"/>
              <w:noProof/>
              <w:sz w:val="22"/>
              <w:szCs w:val="22"/>
              <w:lang w:eastAsia="en-CA"/>
            </w:rPr>
          </w:pPr>
          <w:hyperlink w:anchor="_Toc532900625" w:history="1">
            <w:r w:rsidR="00997D82" w:rsidRPr="00D83928">
              <w:rPr>
                <w:rStyle w:val="Hyperlink"/>
                <w:noProof/>
              </w:rPr>
              <w:t>Recommendation 23: Web Hosting Location</w:t>
            </w:r>
            <w:r w:rsidR="00997D82">
              <w:rPr>
                <w:noProof/>
                <w:webHidden/>
              </w:rPr>
              <w:tab/>
            </w:r>
            <w:r w:rsidR="00997D82">
              <w:rPr>
                <w:noProof/>
                <w:webHidden/>
              </w:rPr>
              <w:fldChar w:fldCharType="begin"/>
            </w:r>
            <w:r w:rsidR="00997D82">
              <w:rPr>
                <w:noProof/>
                <w:webHidden/>
              </w:rPr>
              <w:instrText xml:space="preserve"> PAGEREF _Toc532900625 \h </w:instrText>
            </w:r>
            <w:r w:rsidR="00997D82">
              <w:rPr>
                <w:noProof/>
                <w:webHidden/>
              </w:rPr>
            </w:r>
            <w:r w:rsidR="00997D82">
              <w:rPr>
                <w:noProof/>
                <w:webHidden/>
              </w:rPr>
              <w:fldChar w:fldCharType="separate"/>
            </w:r>
            <w:r>
              <w:rPr>
                <w:noProof/>
                <w:webHidden/>
              </w:rPr>
              <w:t>23</w:t>
            </w:r>
            <w:r w:rsidR="00997D82">
              <w:rPr>
                <w:noProof/>
                <w:webHidden/>
              </w:rPr>
              <w:fldChar w:fldCharType="end"/>
            </w:r>
          </w:hyperlink>
        </w:p>
        <w:p w14:paraId="50E0C3C6" w14:textId="1F085104" w:rsidR="00997D82" w:rsidRDefault="007415BC">
          <w:pPr>
            <w:pStyle w:val="TOC2"/>
            <w:tabs>
              <w:tab w:val="right" w:leader="dot" w:pos="9350"/>
            </w:tabs>
            <w:rPr>
              <w:rFonts w:eastAsiaTheme="minorEastAsia" w:cstheme="minorBidi"/>
              <w:noProof/>
              <w:sz w:val="22"/>
              <w:szCs w:val="22"/>
              <w:lang w:eastAsia="en-CA"/>
            </w:rPr>
          </w:pPr>
          <w:hyperlink w:anchor="_Toc532900626" w:history="1">
            <w:r w:rsidR="00997D82" w:rsidRPr="00D83928">
              <w:rPr>
                <w:rStyle w:val="Hyperlink"/>
                <w:noProof/>
              </w:rPr>
              <w:t>Part 5: Sections 15, 16, 17 and 18</w:t>
            </w:r>
            <w:r w:rsidR="00997D82">
              <w:rPr>
                <w:noProof/>
                <w:webHidden/>
              </w:rPr>
              <w:tab/>
            </w:r>
            <w:r w:rsidR="00997D82">
              <w:rPr>
                <w:noProof/>
                <w:webHidden/>
              </w:rPr>
              <w:fldChar w:fldCharType="begin"/>
            </w:r>
            <w:r w:rsidR="00997D82">
              <w:rPr>
                <w:noProof/>
                <w:webHidden/>
              </w:rPr>
              <w:instrText xml:space="preserve"> PAGEREF _Toc532900626 \h </w:instrText>
            </w:r>
            <w:r w:rsidR="00997D82">
              <w:rPr>
                <w:noProof/>
                <w:webHidden/>
              </w:rPr>
            </w:r>
            <w:r w:rsidR="00997D82">
              <w:rPr>
                <w:noProof/>
                <w:webHidden/>
              </w:rPr>
              <w:fldChar w:fldCharType="separate"/>
            </w:r>
            <w:r>
              <w:rPr>
                <w:noProof/>
                <w:webHidden/>
              </w:rPr>
              <w:t>23</w:t>
            </w:r>
            <w:r w:rsidR="00997D82">
              <w:rPr>
                <w:noProof/>
                <w:webHidden/>
              </w:rPr>
              <w:fldChar w:fldCharType="end"/>
            </w:r>
          </w:hyperlink>
        </w:p>
        <w:p w14:paraId="59C36529" w14:textId="593CEA26" w:rsidR="00997D82" w:rsidRDefault="007415BC">
          <w:pPr>
            <w:pStyle w:val="TOC3"/>
            <w:tabs>
              <w:tab w:val="right" w:leader="dot" w:pos="9350"/>
            </w:tabs>
            <w:rPr>
              <w:rFonts w:eastAsiaTheme="minorEastAsia" w:cstheme="minorBidi"/>
              <w:noProof/>
              <w:sz w:val="22"/>
              <w:szCs w:val="22"/>
              <w:lang w:eastAsia="en-CA"/>
            </w:rPr>
          </w:pPr>
          <w:hyperlink w:anchor="_Toc532900627" w:history="1">
            <w:r w:rsidR="00997D82" w:rsidRPr="00D83928">
              <w:rPr>
                <w:rStyle w:val="Hyperlink"/>
                <w:noProof/>
              </w:rPr>
              <w:t>Recommendation 24: Purchase of Accessible Teaching/Training Materials</w:t>
            </w:r>
            <w:r w:rsidR="00997D82">
              <w:rPr>
                <w:noProof/>
                <w:webHidden/>
              </w:rPr>
              <w:tab/>
            </w:r>
            <w:r w:rsidR="00997D82">
              <w:rPr>
                <w:noProof/>
                <w:webHidden/>
              </w:rPr>
              <w:fldChar w:fldCharType="begin"/>
            </w:r>
            <w:r w:rsidR="00997D82">
              <w:rPr>
                <w:noProof/>
                <w:webHidden/>
              </w:rPr>
              <w:instrText xml:space="preserve"> PAGEREF _Toc532900627 \h </w:instrText>
            </w:r>
            <w:r w:rsidR="00997D82">
              <w:rPr>
                <w:noProof/>
                <w:webHidden/>
              </w:rPr>
            </w:r>
            <w:r w:rsidR="00997D82">
              <w:rPr>
                <w:noProof/>
                <w:webHidden/>
              </w:rPr>
              <w:fldChar w:fldCharType="separate"/>
            </w:r>
            <w:r>
              <w:rPr>
                <w:noProof/>
                <w:webHidden/>
              </w:rPr>
              <w:t>23</w:t>
            </w:r>
            <w:r w:rsidR="00997D82">
              <w:rPr>
                <w:noProof/>
                <w:webHidden/>
              </w:rPr>
              <w:fldChar w:fldCharType="end"/>
            </w:r>
          </w:hyperlink>
        </w:p>
        <w:p w14:paraId="380CB4C1" w14:textId="522DB832" w:rsidR="00997D82" w:rsidRDefault="007415BC">
          <w:pPr>
            <w:pStyle w:val="TOC3"/>
            <w:tabs>
              <w:tab w:val="right" w:leader="dot" w:pos="9350"/>
            </w:tabs>
            <w:rPr>
              <w:rFonts w:eastAsiaTheme="minorEastAsia" w:cstheme="minorBidi"/>
              <w:noProof/>
              <w:sz w:val="22"/>
              <w:szCs w:val="22"/>
              <w:lang w:eastAsia="en-CA"/>
            </w:rPr>
          </w:pPr>
          <w:hyperlink w:anchor="_Toc532900628" w:history="1">
            <w:r w:rsidR="00997D82" w:rsidRPr="00D83928">
              <w:rPr>
                <w:rStyle w:val="Hyperlink"/>
                <w:noProof/>
              </w:rPr>
              <w:t>Recommendation 25: Definition of Educational and Training Institutions</w:t>
            </w:r>
            <w:r w:rsidR="00997D82">
              <w:rPr>
                <w:noProof/>
                <w:webHidden/>
              </w:rPr>
              <w:tab/>
            </w:r>
            <w:r w:rsidR="00997D82">
              <w:rPr>
                <w:noProof/>
                <w:webHidden/>
              </w:rPr>
              <w:fldChar w:fldCharType="begin"/>
            </w:r>
            <w:r w:rsidR="00997D82">
              <w:rPr>
                <w:noProof/>
                <w:webHidden/>
              </w:rPr>
              <w:instrText xml:space="preserve"> PAGEREF _Toc532900628 \h </w:instrText>
            </w:r>
            <w:r w:rsidR="00997D82">
              <w:rPr>
                <w:noProof/>
                <w:webHidden/>
              </w:rPr>
            </w:r>
            <w:r w:rsidR="00997D82">
              <w:rPr>
                <w:noProof/>
                <w:webHidden/>
              </w:rPr>
              <w:fldChar w:fldCharType="separate"/>
            </w:r>
            <w:r>
              <w:rPr>
                <w:noProof/>
                <w:webHidden/>
              </w:rPr>
              <w:t>24</w:t>
            </w:r>
            <w:r w:rsidR="00997D82">
              <w:rPr>
                <w:noProof/>
                <w:webHidden/>
              </w:rPr>
              <w:fldChar w:fldCharType="end"/>
            </w:r>
          </w:hyperlink>
        </w:p>
        <w:p w14:paraId="5A7F284D" w14:textId="0920FB4B" w:rsidR="00997D82" w:rsidRDefault="007415BC">
          <w:pPr>
            <w:pStyle w:val="TOC3"/>
            <w:tabs>
              <w:tab w:val="right" w:leader="dot" w:pos="9350"/>
            </w:tabs>
            <w:rPr>
              <w:rFonts w:eastAsiaTheme="minorEastAsia" w:cstheme="minorBidi"/>
              <w:noProof/>
              <w:sz w:val="22"/>
              <w:szCs w:val="22"/>
              <w:lang w:eastAsia="en-CA"/>
            </w:rPr>
          </w:pPr>
          <w:hyperlink w:anchor="_Toc532900629" w:history="1">
            <w:r w:rsidR="00997D82" w:rsidRPr="00D83928">
              <w:rPr>
                <w:rStyle w:val="Hyperlink"/>
                <w:noProof/>
              </w:rPr>
              <w:t>Recommendation 26: Increasing Captionist Capacity</w:t>
            </w:r>
            <w:r w:rsidR="00997D82">
              <w:rPr>
                <w:noProof/>
                <w:webHidden/>
              </w:rPr>
              <w:tab/>
            </w:r>
            <w:r w:rsidR="00997D82">
              <w:rPr>
                <w:noProof/>
                <w:webHidden/>
              </w:rPr>
              <w:fldChar w:fldCharType="begin"/>
            </w:r>
            <w:r w:rsidR="00997D82">
              <w:rPr>
                <w:noProof/>
                <w:webHidden/>
              </w:rPr>
              <w:instrText xml:space="preserve"> PAGEREF _Toc532900629 \h </w:instrText>
            </w:r>
            <w:r w:rsidR="00997D82">
              <w:rPr>
                <w:noProof/>
                <w:webHidden/>
              </w:rPr>
            </w:r>
            <w:r w:rsidR="00997D82">
              <w:rPr>
                <w:noProof/>
                <w:webHidden/>
              </w:rPr>
              <w:fldChar w:fldCharType="separate"/>
            </w:r>
            <w:r>
              <w:rPr>
                <w:noProof/>
                <w:webHidden/>
              </w:rPr>
              <w:t>24</w:t>
            </w:r>
            <w:r w:rsidR="00997D82">
              <w:rPr>
                <w:noProof/>
                <w:webHidden/>
              </w:rPr>
              <w:fldChar w:fldCharType="end"/>
            </w:r>
          </w:hyperlink>
        </w:p>
        <w:p w14:paraId="5B3A0A28" w14:textId="48A659C7" w:rsidR="00997D82" w:rsidRDefault="007415BC">
          <w:pPr>
            <w:pStyle w:val="TOC3"/>
            <w:tabs>
              <w:tab w:val="right" w:leader="dot" w:pos="9350"/>
            </w:tabs>
            <w:rPr>
              <w:rFonts w:eastAsiaTheme="minorEastAsia" w:cstheme="minorBidi"/>
              <w:noProof/>
              <w:sz w:val="22"/>
              <w:szCs w:val="22"/>
              <w:lang w:eastAsia="en-CA"/>
            </w:rPr>
          </w:pPr>
          <w:hyperlink w:anchor="_Toc532900630" w:history="1">
            <w:r w:rsidR="00997D82" w:rsidRPr="00D83928">
              <w:rPr>
                <w:rStyle w:val="Hyperlink"/>
                <w:noProof/>
              </w:rPr>
              <w:t>Recommendation 27: Accessibility in Education</w:t>
            </w:r>
            <w:r w:rsidR="00997D82">
              <w:rPr>
                <w:noProof/>
                <w:webHidden/>
              </w:rPr>
              <w:tab/>
            </w:r>
            <w:r w:rsidR="00997D82">
              <w:rPr>
                <w:noProof/>
                <w:webHidden/>
              </w:rPr>
              <w:fldChar w:fldCharType="begin"/>
            </w:r>
            <w:r w:rsidR="00997D82">
              <w:rPr>
                <w:noProof/>
                <w:webHidden/>
              </w:rPr>
              <w:instrText xml:space="preserve"> PAGEREF _Toc532900630 \h </w:instrText>
            </w:r>
            <w:r w:rsidR="00997D82">
              <w:rPr>
                <w:noProof/>
                <w:webHidden/>
              </w:rPr>
            </w:r>
            <w:r w:rsidR="00997D82">
              <w:rPr>
                <w:noProof/>
                <w:webHidden/>
              </w:rPr>
              <w:fldChar w:fldCharType="separate"/>
            </w:r>
            <w:r>
              <w:rPr>
                <w:noProof/>
                <w:webHidden/>
              </w:rPr>
              <w:t>24</w:t>
            </w:r>
            <w:r w:rsidR="00997D82">
              <w:rPr>
                <w:noProof/>
                <w:webHidden/>
              </w:rPr>
              <w:fldChar w:fldCharType="end"/>
            </w:r>
          </w:hyperlink>
        </w:p>
        <w:p w14:paraId="5CA487DB" w14:textId="0FAD8F90" w:rsidR="00997D82" w:rsidRDefault="007415BC">
          <w:pPr>
            <w:pStyle w:val="TOC3"/>
            <w:tabs>
              <w:tab w:val="right" w:leader="dot" w:pos="9350"/>
            </w:tabs>
            <w:rPr>
              <w:rFonts w:eastAsiaTheme="minorEastAsia" w:cstheme="minorBidi"/>
              <w:noProof/>
              <w:sz w:val="22"/>
              <w:szCs w:val="22"/>
              <w:lang w:eastAsia="en-CA"/>
            </w:rPr>
          </w:pPr>
          <w:hyperlink w:anchor="_Toc532900631" w:history="1">
            <w:r w:rsidR="00997D82" w:rsidRPr="00D83928">
              <w:rPr>
                <w:rStyle w:val="Hyperlink"/>
                <w:noProof/>
              </w:rPr>
              <w:t>Recommendation 28: Accessibility in Information and Communications Tools and Systems</w:t>
            </w:r>
            <w:r w:rsidR="00997D82">
              <w:rPr>
                <w:noProof/>
                <w:webHidden/>
              </w:rPr>
              <w:tab/>
            </w:r>
            <w:r w:rsidR="00997D82">
              <w:rPr>
                <w:noProof/>
                <w:webHidden/>
              </w:rPr>
              <w:fldChar w:fldCharType="begin"/>
            </w:r>
            <w:r w:rsidR="00997D82">
              <w:rPr>
                <w:noProof/>
                <w:webHidden/>
              </w:rPr>
              <w:instrText xml:space="preserve"> PAGEREF _Toc532900631 \h </w:instrText>
            </w:r>
            <w:r w:rsidR="00997D82">
              <w:rPr>
                <w:noProof/>
                <w:webHidden/>
              </w:rPr>
            </w:r>
            <w:r w:rsidR="00997D82">
              <w:rPr>
                <w:noProof/>
                <w:webHidden/>
              </w:rPr>
              <w:fldChar w:fldCharType="separate"/>
            </w:r>
            <w:r>
              <w:rPr>
                <w:noProof/>
                <w:webHidden/>
              </w:rPr>
              <w:t>25</w:t>
            </w:r>
            <w:r w:rsidR="00997D82">
              <w:rPr>
                <w:noProof/>
                <w:webHidden/>
              </w:rPr>
              <w:fldChar w:fldCharType="end"/>
            </w:r>
          </w:hyperlink>
        </w:p>
        <w:p w14:paraId="2EFCC8E8" w14:textId="307423E2" w:rsidR="00997D82" w:rsidRDefault="007415BC">
          <w:pPr>
            <w:pStyle w:val="TOC3"/>
            <w:tabs>
              <w:tab w:val="right" w:leader="dot" w:pos="9350"/>
            </w:tabs>
            <w:rPr>
              <w:rFonts w:eastAsiaTheme="minorEastAsia" w:cstheme="minorBidi"/>
              <w:noProof/>
              <w:sz w:val="22"/>
              <w:szCs w:val="22"/>
              <w:lang w:eastAsia="en-CA"/>
            </w:rPr>
          </w:pPr>
          <w:hyperlink w:anchor="_Toc532900632" w:history="1">
            <w:r w:rsidR="00997D82" w:rsidRPr="00D83928">
              <w:rPr>
                <w:rStyle w:val="Hyperlink"/>
                <w:noProof/>
              </w:rPr>
              <w:t>Recommendation 29: Accessibility in Provincially Regulated Professions</w:t>
            </w:r>
            <w:r w:rsidR="00997D82">
              <w:rPr>
                <w:noProof/>
                <w:webHidden/>
              </w:rPr>
              <w:tab/>
            </w:r>
            <w:r w:rsidR="00997D82">
              <w:rPr>
                <w:noProof/>
                <w:webHidden/>
              </w:rPr>
              <w:fldChar w:fldCharType="begin"/>
            </w:r>
            <w:r w:rsidR="00997D82">
              <w:rPr>
                <w:noProof/>
                <w:webHidden/>
              </w:rPr>
              <w:instrText xml:space="preserve"> PAGEREF _Toc532900632 \h </w:instrText>
            </w:r>
            <w:r w:rsidR="00997D82">
              <w:rPr>
                <w:noProof/>
                <w:webHidden/>
              </w:rPr>
            </w:r>
            <w:r w:rsidR="00997D82">
              <w:rPr>
                <w:noProof/>
                <w:webHidden/>
              </w:rPr>
              <w:fldChar w:fldCharType="separate"/>
            </w:r>
            <w:r>
              <w:rPr>
                <w:noProof/>
                <w:webHidden/>
              </w:rPr>
              <w:t>25</w:t>
            </w:r>
            <w:r w:rsidR="00997D82">
              <w:rPr>
                <w:noProof/>
                <w:webHidden/>
              </w:rPr>
              <w:fldChar w:fldCharType="end"/>
            </w:r>
          </w:hyperlink>
        </w:p>
        <w:p w14:paraId="32B438C9" w14:textId="4E93B9A8" w:rsidR="00997D82" w:rsidRDefault="007415BC">
          <w:pPr>
            <w:pStyle w:val="TOC3"/>
            <w:tabs>
              <w:tab w:val="right" w:leader="dot" w:pos="9350"/>
            </w:tabs>
            <w:rPr>
              <w:rFonts w:eastAsiaTheme="minorEastAsia" w:cstheme="minorBidi"/>
              <w:noProof/>
              <w:sz w:val="22"/>
              <w:szCs w:val="22"/>
              <w:lang w:eastAsia="en-CA"/>
            </w:rPr>
          </w:pPr>
          <w:hyperlink w:anchor="_Toc532900633" w:history="1">
            <w:r w:rsidR="00997D82" w:rsidRPr="00D83928">
              <w:rPr>
                <w:rStyle w:val="Hyperlink"/>
                <w:noProof/>
              </w:rPr>
              <w:t>Recommendation 30: Education Standards</w:t>
            </w:r>
            <w:r w:rsidR="00997D82">
              <w:rPr>
                <w:noProof/>
                <w:webHidden/>
              </w:rPr>
              <w:tab/>
            </w:r>
            <w:r w:rsidR="00997D82">
              <w:rPr>
                <w:noProof/>
                <w:webHidden/>
              </w:rPr>
              <w:fldChar w:fldCharType="begin"/>
            </w:r>
            <w:r w:rsidR="00997D82">
              <w:rPr>
                <w:noProof/>
                <w:webHidden/>
              </w:rPr>
              <w:instrText xml:space="preserve"> PAGEREF _Toc532900633 \h </w:instrText>
            </w:r>
            <w:r w:rsidR="00997D82">
              <w:rPr>
                <w:noProof/>
                <w:webHidden/>
              </w:rPr>
            </w:r>
            <w:r w:rsidR="00997D82">
              <w:rPr>
                <w:noProof/>
                <w:webHidden/>
              </w:rPr>
              <w:fldChar w:fldCharType="separate"/>
            </w:r>
            <w:r>
              <w:rPr>
                <w:noProof/>
                <w:webHidden/>
              </w:rPr>
              <w:t>26</w:t>
            </w:r>
            <w:r w:rsidR="00997D82">
              <w:rPr>
                <w:noProof/>
                <w:webHidden/>
              </w:rPr>
              <w:fldChar w:fldCharType="end"/>
            </w:r>
          </w:hyperlink>
        </w:p>
        <w:p w14:paraId="46F33BF4" w14:textId="653A2E45" w:rsidR="00997D82" w:rsidRDefault="007415BC">
          <w:pPr>
            <w:pStyle w:val="TOC2"/>
            <w:tabs>
              <w:tab w:val="right" w:leader="dot" w:pos="9350"/>
            </w:tabs>
            <w:rPr>
              <w:rFonts w:eastAsiaTheme="minorEastAsia" w:cstheme="minorBidi"/>
              <w:noProof/>
              <w:sz w:val="22"/>
              <w:szCs w:val="22"/>
              <w:lang w:eastAsia="en-CA"/>
            </w:rPr>
          </w:pPr>
          <w:hyperlink w:anchor="_Toc532900634" w:history="1">
            <w:r w:rsidR="00997D82" w:rsidRPr="00D83928">
              <w:rPr>
                <w:rStyle w:val="Hyperlink"/>
                <w:rFonts w:cs="Arial"/>
                <w:noProof/>
              </w:rPr>
              <w:t>Part 6: Section 19</w:t>
            </w:r>
            <w:r w:rsidR="00997D82">
              <w:rPr>
                <w:noProof/>
                <w:webHidden/>
              </w:rPr>
              <w:tab/>
            </w:r>
            <w:r w:rsidR="00997D82">
              <w:rPr>
                <w:noProof/>
                <w:webHidden/>
              </w:rPr>
              <w:fldChar w:fldCharType="begin"/>
            </w:r>
            <w:r w:rsidR="00997D82">
              <w:rPr>
                <w:noProof/>
                <w:webHidden/>
              </w:rPr>
              <w:instrText xml:space="preserve"> PAGEREF _Toc532900634 \h </w:instrText>
            </w:r>
            <w:r w:rsidR="00997D82">
              <w:rPr>
                <w:noProof/>
                <w:webHidden/>
              </w:rPr>
            </w:r>
            <w:r w:rsidR="00997D82">
              <w:rPr>
                <w:noProof/>
                <w:webHidden/>
              </w:rPr>
              <w:fldChar w:fldCharType="separate"/>
            </w:r>
            <w:r>
              <w:rPr>
                <w:noProof/>
                <w:webHidden/>
              </w:rPr>
              <w:t>26</w:t>
            </w:r>
            <w:r w:rsidR="00997D82">
              <w:rPr>
                <w:noProof/>
                <w:webHidden/>
              </w:rPr>
              <w:fldChar w:fldCharType="end"/>
            </w:r>
          </w:hyperlink>
        </w:p>
        <w:p w14:paraId="7C4FDDAC" w14:textId="25295AE7" w:rsidR="00997D82" w:rsidRDefault="007415BC">
          <w:pPr>
            <w:pStyle w:val="TOC1"/>
            <w:tabs>
              <w:tab w:val="right" w:leader="dot" w:pos="9350"/>
            </w:tabs>
            <w:rPr>
              <w:rFonts w:eastAsiaTheme="minorEastAsia" w:cstheme="minorBidi"/>
              <w:noProof/>
              <w:sz w:val="22"/>
              <w:szCs w:val="22"/>
              <w:lang w:eastAsia="en-CA"/>
            </w:rPr>
          </w:pPr>
          <w:hyperlink w:anchor="_Toc532900635" w:history="1">
            <w:r w:rsidR="00997D82" w:rsidRPr="00D83928">
              <w:rPr>
                <w:rStyle w:val="Hyperlink"/>
                <w:rFonts w:eastAsia="Calibri"/>
                <w:noProof/>
              </w:rPr>
              <w:t>Phase 2</w:t>
            </w:r>
            <w:r w:rsidR="00997D82">
              <w:rPr>
                <w:noProof/>
                <w:webHidden/>
              </w:rPr>
              <w:tab/>
            </w:r>
            <w:r w:rsidR="00997D82">
              <w:rPr>
                <w:noProof/>
                <w:webHidden/>
              </w:rPr>
              <w:fldChar w:fldCharType="begin"/>
            </w:r>
            <w:r w:rsidR="00997D82">
              <w:rPr>
                <w:noProof/>
                <w:webHidden/>
              </w:rPr>
              <w:instrText xml:space="preserve"> PAGEREF _Toc532900635 \h </w:instrText>
            </w:r>
            <w:r w:rsidR="00997D82">
              <w:rPr>
                <w:noProof/>
                <w:webHidden/>
              </w:rPr>
            </w:r>
            <w:r w:rsidR="00997D82">
              <w:rPr>
                <w:noProof/>
                <w:webHidden/>
              </w:rPr>
              <w:fldChar w:fldCharType="separate"/>
            </w:r>
            <w:r>
              <w:rPr>
                <w:noProof/>
                <w:webHidden/>
              </w:rPr>
              <w:t>27</w:t>
            </w:r>
            <w:r w:rsidR="00997D82">
              <w:rPr>
                <w:noProof/>
                <w:webHidden/>
              </w:rPr>
              <w:fldChar w:fldCharType="end"/>
            </w:r>
          </w:hyperlink>
        </w:p>
        <w:p w14:paraId="1EF80E1E" w14:textId="5EEDEC53" w:rsidR="00997D82" w:rsidRDefault="007415BC">
          <w:pPr>
            <w:pStyle w:val="TOC2"/>
            <w:tabs>
              <w:tab w:val="right" w:leader="dot" w:pos="9350"/>
            </w:tabs>
            <w:rPr>
              <w:rFonts w:eastAsiaTheme="minorEastAsia" w:cstheme="minorBidi"/>
              <w:noProof/>
              <w:sz w:val="22"/>
              <w:szCs w:val="22"/>
              <w:lang w:eastAsia="en-CA"/>
            </w:rPr>
          </w:pPr>
          <w:hyperlink w:anchor="_Toc532900636" w:history="1">
            <w:r w:rsidR="00997D82" w:rsidRPr="00D83928">
              <w:rPr>
                <w:rStyle w:val="Hyperlink"/>
                <w:rFonts w:cs="Arial"/>
                <w:noProof/>
              </w:rPr>
              <w:t>Declaring a Breakdown – A Call for a New Way Forward</w:t>
            </w:r>
            <w:r w:rsidR="00997D82">
              <w:rPr>
                <w:noProof/>
                <w:webHidden/>
              </w:rPr>
              <w:tab/>
            </w:r>
            <w:r w:rsidR="00997D82">
              <w:rPr>
                <w:noProof/>
                <w:webHidden/>
              </w:rPr>
              <w:fldChar w:fldCharType="begin"/>
            </w:r>
            <w:r w:rsidR="00997D82">
              <w:rPr>
                <w:noProof/>
                <w:webHidden/>
              </w:rPr>
              <w:instrText xml:space="preserve"> PAGEREF _Toc532900636 \h </w:instrText>
            </w:r>
            <w:r w:rsidR="00997D82">
              <w:rPr>
                <w:noProof/>
                <w:webHidden/>
              </w:rPr>
            </w:r>
            <w:r w:rsidR="00997D82">
              <w:rPr>
                <w:noProof/>
                <w:webHidden/>
              </w:rPr>
              <w:fldChar w:fldCharType="separate"/>
            </w:r>
            <w:r>
              <w:rPr>
                <w:noProof/>
                <w:webHidden/>
              </w:rPr>
              <w:t>27</w:t>
            </w:r>
            <w:r w:rsidR="00997D82">
              <w:rPr>
                <w:noProof/>
                <w:webHidden/>
              </w:rPr>
              <w:fldChar w:fldCharType="end"/>
            </w:r>
          </w:hyperlink>
        </w:p>
        <w:p w14:paraId="2D42477A" w14:textId="7973653C" w:rsidR="00997D82" w:rsidRDefault="007415BC">
          <w:pPr>
            <w:pStyle w:val="TOC3"/>
            <w:tabs>
              <w:tab w:val="right" w:leader="dot" w:pos="9350"/>
            </w:tabs>
            <w:rPr>
              <w:rFonts w:eastAsiaTheme="minorEastAsia" w:cstheme="minorBidi"/>
              <w:noProof/>
              <w:sz w:val="22"/>
              <w:szCs w:val="22"/>
              <w:lang w:eastAsia="en-CA"/>
            </w:rPr>
          </w:pPr>
          <w:hyperlink w:anchor="_Toc532900637" w:history="1">
            <w:r w:rsidR="00997D82" w:rsidRPr="00D83928">
              <w:rPr>
                <w:rStyle w:val="Hyperlink"/>
                <w:noProof/>
              </w:rPr>
              <w:t>A New Model for Accessibility Regulation</w:t>
            </w:r>
            <w:r w:rsidR="00997D82">
              <w:rPr>
                <w:noProof/>
                <w:webHidden/>
              </w:rPr>
              <w:tab/>
            </w:r>
            <w:r w:rsidR="00997D82">
              <w:rPr>
                <w:noProof/>
                <w:webHidden/>
              </w:rPr>
              <w:fldChar w:fldCharType="begin"/>
            </w:r>
            <w:r w:rsidR="00997D82">
              <w:rPr>
                <w:noProof/>
                <w:webHidden/>
              </w:rPr>
              <w:instrText xml:space="preserve"> PAGEREF _Toc532900637 \h </w:instrText>
            </w:r>
            <w:r w:rsidR="00997D82">
              <w:rPr>
                <w:noProof/>
                <w:webHidden/>
              </w:rPr>
            </w:r>
            <w:r w:rsidR="00997D82">
              <w:rPr>
                <w:noProof/>
                <w:webHidden/>
              </w:rPr>
              <w:fldChar w:fldCharType="separate"/>
            </w:r>
            <w:r>
              <w:rPr>
                <w:noProof/>
                <w:webHidden/>
              </w:rPr>
              <w:t>27</w:t>
            </w:r>
            <w:r w:rsidR="00997D82">
              <w:rPr>
                <w:noProof/>
                <w:webHidden/>
              </w:rPr>
              <w:fldChar w:fldCharType="end"/>
            </w:r>
          </w:hyperlink>
        </w:p>
        <w:p w14:paraId="62BCDE19" w14:textId="1B9EFF22" w:rsidR="00997D82" w:rsidRDefault="007415BC">
          <w:pPr>
            <w:pStyle w:val="TOC3"/>
            <w:tabs>
              <w:tab w:val="right" w:leader="dot" w:pos="9350"/>
            </w:tabs>
            <w:rPr>
              <w:rFonts w:eastAsiaTheme="minorEastAsia" w:cstheme="minorBidi"/>
              <w:noProof/>
              <w:sz w:val="22"/>
              <w:szCs w:val="22"/>
              <w:lang w:eastAsia="en-CA"/>
            </w:rPr>
          </w:pPr>
          <w:hyperlink w:anchor="_Toc532900638" w:history="1">
            <w:r w:rsidR="00997D82" w:rsidRPr="00D83928">
              <w:rPr>
                <w:rStyle w:val="Hyperlink"/>
                <w:noProof/>
              </w:rPr>
              <w:t>Government's broader use of the Accessibility Ecosystem model</w:t>
            </w:r>
            <w:r w:rsidR="00997D82">
              <w:rPr>
                <w:noProof/>
                <w:webHidden/>
              </w:rPr>
              <w:tab/>
            </w:r>
            <w:r w:rsidR="00997D82">
              <w:rPr>
                <w:noProof/>
                <w:webHidden/>
              </w:rPr>
              <w:fldChar w:fldCharType="begin"/>
            </w:r>
            <w:r w:rsidR="00997D82">
              <w:rPr>
                <w:noProof/>
                <w:webHidden/>
              </w:rPr>
              <w:instrText xml:space="preserve"> PAGEREF _Toc532900638 \h </w:instrText>
            </w:r>
            <w:r w:rsidR="00997D82">
              <w:rPr>
                <w:noProof/>
                <w:webHidden/>
              </w:rPr>
            </w:r>
            <w:r w:rsidR="00997D82">
              <w:rPr>
                <w:noProof/>
                <w:webHidden/>
              </w:rPr>
              <w:fldChar w:fldCharType="separate"/>
            </w:r>
            <w:r>
              <w:rPr>
                <w:noProof/>
                <w:webHidden/>
              </w:rPr>
              <w:t>28</w:t>
            </w:r>
            <w:r w:rsidR="00997D82">
              <w:rPr>
                <w:noProof/>
                <w:webHidden/>
              </w:rPr>
              <w:fldChar w:fldCharType="end"/>
            </w:r>
          </w:hyperlink>
        </w:p>
        <w:p w14:paraId="02A14991" w14:textId="685A2720" w:rsidR="00997D82" w:rsidRDefault="007415BC">
          <w:pPr>
            <w:pStyle w:val="TOC3"/>
            <w:tabs>
              <w:tab w:val="right" w:leader="dot" w:pos="9350"/>
            </w:tabs>
            <w:rPr>
              <w:rFonts w:eastAsiaTheme="minorEastAsia" w:cstheme="minorBidi"/>
              <w:noProof/>
              <w:sz w:val="22"/>
              <w:szCs w:val="22"/>
              <w:lang w:eastAsia="en-CA"/>
            </w:rPr>
          </w:pPr>
          <w:hyperlink w:anchor="_Toc532900639" w:history="1">
            <w:r w:rsidR="00997D82" w:rsidRPr="00D83928">
              <w:rPr>
                <w:rStyle w:val="Hyperlink"/>
                <w:noProof/>
              </w:rPr>
              <w:t>What this document contains:</w:t>
            </w:r>
            <w:r w:rsidR="00997D82">
              <w:rPr>
                <w:noProof/>
                <w:webHidden/>
              </w:rPr>
              <w:tab/>
            </w:r>
            <w:r w:rsidR="00997D82">
              <w:rPr>
                <w:noProof/>
                <w:webHidden/>
              </w:rPr>
              <w:fldChar w:fldCharType="begin"/>
            </w:r>
            <w:r w:rsidR="00997D82">
              <w:rPr>
                <w:noProof/>
                <w:webHidden/>
              </w:rPr>
              <w:instrText xml:space="preserve"> PAGEREF _Toc532900639 \h </w:instrText>
            </w:r>
            <w:r w:rsidR="00997D82">
              <w:rPr>
                <w:noProof/>
                <w:webHidden/>
              </w:rPr>
            </w:r>
            <w:r w:rsidR="00997D82">
              <w:rPr>
                <w:noProof/>
                <w:webHidden/>
              </w:rPr>
              <w:fldChar w:fldCharType="separate"/>
            </w:r>
            <w:r>
              <w:rPr>
                <w:noProof/>
                <w:webHidden/>
              </w:rPr>
              <w:t>28</w:t>
            </w:r>
            <w:r w:rsidR="00997D82">
              <w:rPr>
                <w:noProof/>
                <w:webHidden/>
              </w:rPr>
              <w:fldChar w:fldCharType="end"/>
            </w:r>
          </w:hyperlink>
        </w:p>
        <w:p w14:paraId="008FE30C" w14:textId="27B87E76" w:rsidR="00997D82" w:rsidRDefault="007415BC">
          <w:pPr>
            <w:pStyle w:val="TOC2"/>
            <w:tabs>
              <w:tab w:val="right" w:leader="dot" w:pos="9350"/>
            </w:tabs>
            <w:rPr>
              <w:rFonts w:eastAsiaTheme="minorEastAsia" w:cstheme="minorBidi"/>
              <w:noProof/>
              <w:sz w:val="22"/>
              <w:szCs w:val="22"/>
              <w:lang w:eastAsia="en-CA"/>
            </w:rPr>
          </w:pPr>
          <w:hyperlink w:anchor="_Toc532900640" w:history="1">
            <w:r w:rsidR="00997D82" w:rsidRPr="00D83928">
              <w:rPr>
                <w:rStyle w:val="Hyperlink"/>
                <w:rFonts w:cs="Arial"/>
                <w:noProof/>
              </w:rPr>
              <w:t>Current Context</w:t>
            </w:r>
            <w:r w:rsidR="00997D82">
              <w:rPr>
                <w:noProof/>
                <w:webHidden/>
              </w:rPr>
              <w:tab/>
            </w:r>
            <w:r w:rsidR="00997D82">
              <w:rPr>
                <w:noProof/>
                <w:webHidden/>
              </w:rPr>
              <w:fldChar w:fldCharType="begin"/>
            </w:r>
            <w:r w:rsidR="00997D82">
              <w:rPr>
                <w:noProof/>
                <w:webHidden/>
              </w:rPr>
              <w:instrText xml:space="preserve"> PAGEREF _Toc532900640 \h </w:instrText>
            </w:r>
            <w:r w:rsidR="00997D82">
              <w:rPr>
                <w:noProof/>
                <w:webHidden/>
              </w:rPr>
            </w:r>
            <w:r w:rsidR="00997D82">
              <w:rPr>
                <w:noProof/>
                <w:webHidden/>
              </w:rPr>
              <w:fldChar w:fldCharType="separate"/>
            </w:r>
            <w:r>
              <w:rPr>
                <w:noProof/>
                <w:webHidden/>
              </w:rPr>
              <w:t>29</w:t>
            </w:r>
            <w:r w:rsidR="00997D82">
              <w:rPr>
                <w:noProof/>
                <w:webHidden/>
              </w:rPr>
              <w:fldChar w:fldCharType="end"/>
            </w:r>
          </w:hyperlink>
        </w:p>
        <w:p w14:paraId="2B05ECA6" w14:textId="62817C3F" w:rsidR="00997D82" w:rsidRDefault="007415BC">
          <w:pPr>
            <w:pStyle w:val="TOC3"/>
            <w:tabs>
              <w:tab w:val="right" w:leader="dot" w:pos="9350"/>
            </w:tabs>
            <w:rPr>
              <w:rFonts w:eastAsiaTheme="minorEastAsia" w:cstheme="minorBidi"/>
              <w:noProof/>
              <w:sz w:val="22"/>
              <w:szCs w:val="22"/>
              <w:lang w:eastAsia="en-CA"/>
            </w:rPr>
          </w:pPr>
          <w:hyperlink w:anchor="_Toc532900641" w:history="1">
            <w:r w:rsidR="00997D82" w:rsidRPr="00D83928">
              <w:rPr>
                <w:rStyle w:val="Hyperlink"/>
                <w:noProof/>
              </w:rPr>
              <w:t>Participation</w:t>
            </w:r>
            <w:r w:rsidR="00997D82">
              <w:rPr>
                <w:noProof/>
                <w:webHidden/>
              </w:rPr>
              <w:tab/>
            </w:r>
            <w:r w:rsidR="00997D82">
              <w:rPr>
                <w:noProof/>
                <w:webHidden/>
              </w:rPr>
              <w:fldChar w:fldCharType="begin"/>
            </w:r>
            <w:r w:rsidR="00997D82">
              <w:rPr>
                <w:noProof/>
                <w:webHidden/>
              </w:rPr>
              <w:instrText xml:space="preserve"> PAGEREF _Toc532900641 \h </w:instrText>
            </w:r>
            <w:r w:rsidR="00997D82">
              <w:rPr>
                <w:noProof/>
                <w:webHidden/>
              </w:rPr>
            </w:r>
            <w:r w:rsidR="00997D82">
              <w:rPr>
                <w:noProof/>
                <w:webHidden/>
              </w:rPr>
              <w:fldChar w:fldCharType="separate"/>
            </w:r>
            <w:r>
              <w:rPr>
                <w:noProof/>
                <w:webHidden/>
              </w:rPr>
              <w:t>29</w:t>
            </w:r>
            <w:r w:rsidR="00997D82">
              <w:rPr>
                <w:noProof/>
                <w:webHidden/>
              </w:rPr>
              <w:fldChar w:fldCharType="end"/>
            </w:r>
          </w:hyperlink>
        </w:p>
        <w:p w14:paraId="1D546A00" w14:textId="37179C5D" w:rsidR="00997D82" w:rsidRDefault="007415BC">
          <w:pPr>
            <w:pStyle w:val="TOC3"/>
            <w:tabs>
              <w:tab w:val="right" w:leader="dot" w:pos="9350"/>
            </w:tabs>
            <w:rPr>
              <w:rFonts w:eastAsiaTheme="minorEastAsia" w:cstheme="minorBidi"/>
              <w:noProof/>
              <w:sz w:val="22"/>
              <w:szCs w:val="22"/>
              <w:lang w:eastAsia="en-CA"/>
            </w:rPr>
          </w:pPr>
          <w:hyperlink w:anchor="_Toc532900642" w:history="1">
            <w:r w:rsidR="00997D82" w:rsidRPr="00D83928">
              <w:rPr>
                <w:rStyle w:val="Hyperlink"/>
                <w:noProof/>
              </w:rPr>
              <w:t>Updating</w:t>
            </w:r>
            <w:r w:rsidR="00997D82">
              <w:rPr>
                <w:noProof/>
                <w:webHidden/>
              </w:rPr>
              <w:tab/>
            </w:r>
            <w:r w:rsidR="00997D82">
              <w:rPr>
                <w:noProof/>
                <w:webHidden/>
              </w:rPr>
              <w:fldChar w:fldCharType="begin"/>
            </w:r>
            <w:r w:rsidR="00997D82">
              <w:rPr>
                <w:noProof/>
                <w:webHidden/>
              </w:rPr>
              <w:instrText xml:space="preserve"> PAGEREF _Toc532900642 \h </w:instrText>
            </w:r>
            <w:r w:rsidR="00997D82">
              <w:rPr>
                <w:noProof/>
                <w:webHidden/>
              </w:rPr>
            </w:r>
            <w:r w:rsidR="00997D82">
              <w:rPr>
                <w:noProof/>
                <w:webHidden/>
              </w:rPr>
              <w:fldChar w:fldCharType="separate"/>
            </w:r>
            <w:r>
              <w:rPr>
                <w:noProof/>
                <w:webHidden/>
              </w:rPr>
              <w:t>30</w:t>
            </w:r>
            <w:r w:rsidR="00997D82">
              <w:rPr>
                <w:noProof/>
                <w:webHidden/>
              </w:rPr>
              <w:fldChar w:fldCharType="end"/>
            </w:r>
          </w:hyperlink>
        </w:p>
        <w:p w14:paraId="4A73568E" w14:textId="7D6BFAD5" w:rsidR="00997D82" w:rsidRDefault="007415BC">
          <w:pPr>
            <w:pStyle w:val="TOC3"/>
            <w:tabs>
              <w:tab w:val="right" w:leader="dot" w:pos="9350"/>
            </w:tabs>
            <w:rPr>
              <w:rFonts w:eastAsiaTheme="minorEastAsia" w:cstheme="minorBidi"/>
              <w:noProof/>
              <w:sz w:val="22"/>
              <w:szCs w:val="22"/>
              <w:lang w:eastAsia="en-CA"/>
            </w:rPr>
          </w:pPr>
          <w:hyperlink w:anchor="_Toc532900643" w:history="1">
            <w:r w:rsidR="00997D82" w:rsidRPr="00D83928">
              <w:rPr>
                <w:rStyle w:val="Hyperlink"/>
                <w:noProof/>
              </w:rPr>
              <w:t>Integrating Innovation</w:t>
            </w:r>
            <w:r w:rsidR="00997D82">
              <w:rPr>
                <w:noProof/>
                <w:webHidden/>
              </w:rPr>
              <w:tab/>
            </w:r>
            <w:r w:rsidR="00997D82">
              <w:rPr>
                <w:noProof/>
                <w:webHidden/>
              </w:rPr>
              <w:fldChar w:fldCharType="begin"/>
            </w:r>
            <w:r w:rsidR="00997D82">
              <w:rPr>
                <w:noProof/>
                <w:webHidden/>
              </w:rPr>
              <w:instrText xml:space="preserve"> PAGEREF _Toc532900643 \h </w:instrText>
            </w:r>
            <w:r w:rsidR="00997D82">
              <w:rPr>
                <w:noProof/>
                <w:webHidden/>
              </w:rPr>
            </w:r>
            <w:r w:rsidR="00997D82">
              <w:rPr>
                <w:noProof/>
                <w:webHidden/>
              </w:rPr>
              <w:fldChar w:fldCharType="separate"/>
            </w:r>
            <w:r>
              <w:rPr>
                <w:noProof/>
                <w:webHidden/>
              </w:rPr>
              <w:t>30</w:t>
            </w:r>
            <w:r w:rsidR="00997D82">
              <w:rPr>
                <w:noProof/>
                <w:webHidden/>
              </w:rPr>
              <w:fldChar w:fldCharType="end"/>
            </w:r>
          </w:hyperlink>
        </w:p>
        <w:p w14:paraId="45CC71E5" w14:textId="5E02FF9D" w:rsidR="00997D82" w:rsidRDefault="007415BC">
          <w:pPr>
            <w:pStyle w:val="TOC3"/>
            <w:tabs>
              <w:tab w:val="right" w:leader="dot" w:pos="9350"/>
            </w:tabs>
            <w:rPr>
              <w:rFonts w:eastAsiaTheme="minorEastAsia" w:cstheme="minorBidi"/>
              <w:noProof/>
              <w:sz w:val="22"/>
              <w:szCs w:val="22"/>
              <w:lang w:eastAsia="en-CA"/>
            </w:rPr>
          </w:pPr>
          <w:hyperlink w:anchor="_Toc532900644" w:history="1">
            <w:r w:rsidR="00997D82" w:rsidRPr="00D83928">
              <w:rPr>
                <w:rStyle w:val="Hyperlink"/>
                <w:noProof/>
              </w:rPr>
              <w:t>Review and Feedback</w:t>
            </w:r>
            <w:r w:rsidR="00997D82">
              <w:rPr>
                <w:noProof/>
                <w:webHidden/>
              </w:rPr>
              <w:tab/>
            </w:r>
            <w:r w:rsidR="00997D82">
              <w:rPr>
                <w:noProof/>
                <w:webHidden/>
              </w:rPr>
              <w:fldChar w:fldCharType="begin"/>
            </w:r>
            <w:r w:rsidR="00997D82">
              <w:rPr>
                <w:noProof/>
                <w:webHidden/>
              </w:rPr>
              <w:instrText xml:space="preserve"> PAGEREF _Toc532900644 \h </w:instrText>
            </w:r>
            <w:r w:rsidR="00997D82">
              <w:rPr>
                <w:noProof/>
                <w:webHidden/>
              </w:rPr>
            </w:r>
            <w:r w:rsidR="00997D82">
              <w:rPr>
                <w:noProof/>
                <w:webHidden/>
              </w:rPr>
              <w:fldChar w:fldCharType="separate"/>
            </w:r>
            <w:r>
              <w:rPr>
                <w:noProof/>
                <w:webHidden/>
              </w:rPr>
              <w:t>31</w:t>
            </w:r>
            <w:r w:rsidR="00997D82">
              <w:rPr>
                <w:noProof/>
                <w:webHidden/>
              </w:rPr>
              <w:fldChar w:fldCharType="end"/>
            </w:r>
          </w:hyperlink>
        </w:p>
        <w:p w14:paraId="4F3A3A5A" w14:textId="2819B954" w:rsidR="00997D82" w:rsidRDefault="007415BC">
          <w:pPr>
            <w:pStyle w:val="TOC3"/>
            <w:tabs>
              <w:tab w:val="right" w:leader="dot" w:pos="9350"/>
            </w:tabs>
            <w:rPr>
              <w:rFonts w:eastAsiaTheme="minorEastAsia" w:cstheme="minorBidi"/>
              <w:noProof/>
              <w:sz w:val="22"/>
              <w:szCs w:val="22"/>
              <w:lang w:eastAsia="en-CA"/>
            </w:rPr>
          </w:pPr>
          <w:hyperlink w:anchor="_Toc532900645" w:history="1">
            <w:r w:rsidR="00997D82" w:rsidRPr="00D83928">
              <w:rPr>
                <w:rStyle w:val="Hyperlink"/>
                <w:noProof/>
              </w:rPr>
              <w:t>Indicators</w:t>
            </w:r>
            <w:r w:rsidR="00997D82">
              <w:rPr>
                <w:noProof/>
                <w:webHidden/>
              </w:rPr>
              <w:tab/>
            </w:r>
            <w:r w:rsidR="00997D82">
              <w:rPr>
                <w:noProof/>
                <w:webHidden/>
              </w:rPr>
              <w:fldChar w:fldCharType="begin"/>
            </w:r>
            <w:r w:rsidR="00997D82">
              <w:rPr>
                <w:noProof/>
                <w:webHidden/>
              </w:rPr>
              <w:instrText xml:space="preserve"> PAGEREF _Toc532900645 \h </w:instrText>
            </w:r>
            <w:r w:rsidR="00997D82">
              <w:rPr>
                <w:noProof/>
                <w:webHidden/>
              </w:rPr>
            </w:r>
            <w:r w:rsidR="00997D82">
              <w:rPr>
                <w:noProof/>
                <w:webHidden/>
              </w:rPr>
              <w:fldChar w:fldCharType="separate"/>
            </w:r>
            <w:r>
              <w:rPr>
                <w:noProof/>
                <w:webHidden/>
              </w:rPr>
              <w:t>31</w:t>
            </w:r>
            <w:r w:rsidR="00997D82">
              <w:rPr>
                <w:noProof/>
                <w:webHidden/>
              </w:rPr>
              <w:fldChar w:fldCharType="end"/>
            </w:r>
          </w:hyperlink>
        </w:p>
        <w:p w14:paraId="07DD7893" w14:textId="39A89247" w:rsidR="00997D82" w:rsidRDefault="007415BC">
          <w:pPr>
            <w:pStyle w:val="TOC2"/>
            <w:tabs>
              <w:tab w:val="right" w:leader="dot" w:pos="9350"/>
            </w:tabs>
            <w:rPr>
              <w:rFonts w:eastAsiaTheme="minorEastAsia" w:cstheme="minorBidi"/>
              <w:noProof/>
              <w:sz w:val="22"/>
              <w:szCs w:val="22"/>
              <w:lang w:eastAsia="en-CA"/>
            </w:rPr>
          </w:pPr>
          <w:hyperlink w:anchor="_Toc532900646" w:history="1">
            <w:r w:rsidR="00997D82" w:rsidRPr="00D83928">
              <w:rPr>
                <w:rStyle w:val="Hyperlink"/>
                <w:rFonts w:cs="Arial"/>
                <w:noProof/>
              </w:rPr>
              <w:t>The Accessibility Ecosystem</w:t>
            </w:r>
            <w:r w:rsidR="00997D82">
              <w:rPr>
                <w:noProof/>
                <w:webHidden/>
              </w:rPr>
              <w:tab/>
            </w:r>
            <w:r w:rsidR="00997D82">
              <w:rPr>
                <w:noProof/>
                <w:webHidden/>
              </w:rPr>
              <w:fldChar w:fldCharType="begin"/>
            </w:r>
            <w:r w:rsidR="00997D82">
              <w:rPr>
                <w:noProof/>
                <w:webHidden/>
              </w:rPr>
              <w:instrText xml:space="preserve"> PAGEREF _Toc532900646 \h </w:instrText>
            </w:r>
            <w:r w:rsidR="00997D82">
              <w:rPr>
                <w:noProof/>
                <w:webHidden/>
              </w:rPr>
            </w:r>
            <w:r w:rsidR="00997D82">
              <w:rPr>
                <w:noProof/>
                <w:webHidden/>
              </w:rPr>
              <w:fldChar w:fldCharType="separate"/>
            </w:r>
            <w:r>
              <w:rPr>
                <w:noProof/>
                <w:webHidden/>
              </w:rPr>
              <w:t>31</w:t>
            </w:r>
            <w:r w:rsidR="00997D82">
              <w:rPr>
                <w:noProof/>
                <w:webHidden/>
              </w:rPr>
              <w:fldChar w:fldCharType="end"/>
            </w:r>
          </w:hyperlink>
        </w:p>
        <w:p w14:paraId="566745C4" w14:textId="12FC0A95" w:rsidR="00997D82" w:rsidRDefault="007415BC">
          <w:pPr>
            <w:pStyle w:val="TOC3"/>
            <w:tabs>
              <w:tab w:val="right" w:leader="dot" w:pos="9350"/>
            </w:tabs>
            <w:rPr>
              <w:rFonts w:eastAsiaTheme="minorEastAsia" w:cstheme="minorBidi"/>
              <w:noProof/>
              <w:sz w:val="22"/>
              <w:szCs w:val="22"/>
              <w:lang w:eastAsia="en-CA"/>
            </w:rPr>
          </w:pPr>
          <w:hyperlink w:anchor="_Toc532900647" w:history="1">
            <w:r w:rsidR="00997D82" w:rsidRPr="00D83928">
              <w:rPr>
                <w:rStyle w:val="Hyperlink"/>
                <w:noProof/>
              </w:rPr>
              <w:t>The Laws</w:t>
            </w:r>
            <w:r w:rsidR="00997D82">
              <w:rPr>
                <w:noProof/>
                <w:webHidden/>
              </w:rPr>
              <w:tab/>
            </w:r>
            <w:r w:rsidR="00997D82">
              <w:rPr>
                <w:noProof/>
                <w:webHidden/>
              </w:rPr>
              <w:fldChar w:fldCharType="begin"/>
            </w:r>
            <w:r w:rsidR="00997D82">
              <w:rPr>
                <w:noProof/>
                <w:webHidden/>
              </w:rPr>
              <w:instrText xml:space="preserve"> PAGEREF _Toc532900647 \h </w:instrText>
            </w:r>
            <w:r w:rsidR="00997D82">
              <w:rPr>
                <w:noProof/>
                <w:webHidden/>
              </w:rPr>
            </w:r>
            <w:r w:rsidR="00997D82">
              <w:rPr>
                <w:noProof/>
                <w:webHidden/>
              </w:rPr>
              <w:fldChar w:fldCharType="separate"/>
            </w:r>
            <w:r>
              <w:rPr>
                <w:noProof/>
                <w:webHidden/>
              </w:rPr>
              <w:t>32</w:t>
            </w:r>
            <w:r w:rsidR="00997D82">
              <w:rPr>
                <w:noProof/>
                <w:webHidden/>
              </w:rPr>
              <w:fldChar w:fldCharType="end"/>
            </w:r>
          </w:hyperlink>
        </w:p>
        <w:p w14:paraId="52EC4A0B" w14:textId="1DA5D488" w:rsidR="00997D82" w:rsidRDefault="007415BC">
          <w:pPr>
            <w:pStyle w:val="TOC3"/>
            <w:tabs>
              <w:tab w:val="right" w:leader="dot" w:pos="9350"/>
            </w:tabs>
            <w:rPr>
              <w:rFonts w:eastAsiaTheme="minorEastAsia" w:cstheme="minorBidi"/>
              <w:noProof/>
              <w:sz w:val="22"/>
              <w:szCs w:val="22"/>
              <w:lang w:eastAsia="en-CA"/>
            </w:rPr>
          </w:pPr>
          <w:hyperlink w:anchor="_Toc532900648" w:history="1">
            <w:r w:rsidR="00997D82" w:rsidRPr="00D83928">
              <w:rPr>
                <w:rStyle w:val="Hyperlink"/>
                <w:noProof/>
              </w:rPr>
              <w:t>Trusted Authority</w:t>
            </w:r>
            <w:r w:rsidR="00997D82">
              <w:rPr>
                <w:noProof/>
                <w:webHidden/>
              </w:rPr>
              <w:tab/>
            </w:r>
            <w:r w:rsidR="00997D82">
              <w:rPr>
                <w:noProof/>
                <w:webHidden/>
              </w:rPr>
              <w:fldChar w:fldCharType="begin"/>
            </w:r>
            <w:r w:rsidR="00997D82">
              <w:rPr>
                <w:noProof/>
                <w:webHidden/>
              </w:rPr>
              <w:instrText xml:space="preserve"> PAGEREF _Toc532900648 \h </w:instrText>
            </w:r>
            <w:r w:rsidR="00997D82">
              <w:rPr>
                <w:noProof/>
                <w:webHidden/>
              </w:rPr>
            </w:r>
            <w:r w:rsidR="00997D82">
              <w:rPr>
                <w:noProof/>
                <w:webHidden/>
              </w:rPr>
              <w:fldChar w:fldCharType="separate"/>
            </w:r>
            <w:r>
              <w:rPr>
                <w:noProof/>
                <w:webHidden/>
              </w:rPr>
              <w:t>33</w:t>
            </w:r>
            <w:r w:rsidR="00997D82">
              <w:rPr>
                <w:noProof/>
                <w:webHidden/>
              </w:rPr>
              <w:fldChar w:fldCharType="end"/>
            </w:r>
          </w:hyperlink>
        </w:p>
        <w:p w14:paraId="4DE159AB" w14:textId="41ED903C" w:rsidR="00997D82" w:rsidRDefault="007415BC">
          <w:pPr>
            <w:pStyle w:val="TOC3"/>
            <w:tabs>
              <w:tab w:val="right" w:leader="dot" w:pos="9350"/>
            </w:tabs>
            <w:rPr>
              <w:rFonts w:eastAsiaTheme="minorEastAsia" w:cstheme="minorBidi"/>
              <w:noProof/>
              <w:sz w:val="22"/>
              <w:szCs w:val="22"/>
              <w:lang w:eastAsia="en-CA"/>
            </w:rPr>
          </w:pPr>
          <w:hyperlink w:anchor="_Toc532900649" w:history="1">
            <w:r w:rsidR="00997D82" w:rsidRPr="00D83928">
              <w:rPr>
                <w:rStyle w:val="Hyperlink"/>
                <w:noProof/>
              </w:rPr>
              <w:t>Community Platform</w:t>
            </w:r>
            <w:r w:rsidR="00997D82">
              <w:rPr>
                <w:noProof/>
                <w:webHidden/>
              </w:rPr>
              <w:tab/>
            </w:r>
            <w:r w:rsidR="00997D82">
              <w:rPr>
                <w:noProof/>
                <w:webHidden/>
              </w:rPr>
              <w:fldChar w:fldCharType="begin"/>
            </w:r>
            <w:r w:rsidR="00997D82">
              <w:rPr>
                <w:noProof/>
                <w:webHidden/>
              </w:rPr>
              <w:instrText xml:space="preserve"> PAGEREF _Toc532900649 \h </w:instrText>
            </w:r>
            <w:r w:rsidR="00997D82">
              <w:rPr>
                <w:noProof/>
                <w:webHidden/>
              </w:rPr>
            </w:r>
            <w:r w:rsidR="00997D82">
              <w:rPr>
                <w:noProof/>
                <w:webHidden/>
              </w:rPr>
              <w:fldChar w:fldCharType="separate"/>
            </w:r>
            <w:r>
              <w:rPr>
                <w:noProof/>
                <w:webHidden/>
              </w:rPr>
              <w:t>34</w:t>
            </w:r>
            <w:r w:rsidR="00997D82">
              <w:rPr>
                <w:noProof/>
                <w:webHidden/>
              </w:rPr>
              <w:fldChar w:fldCharType="end"/>
            </w:r>
          </w:hyperlink>
        </w:p>
        <w:p w14:paraId="5939CE82" w14:textId="49584CEB" w:rsidR="00997D82" w:rsidRDefault="007415BC">
          <w:pPr>
            <w:pStyle w:val="TOC2"/>
            <w:tabs>
              <w:tab w:val="right" w:leader="dot" w:pos="9350"/>
            </w:tabs>
            <w:rPr>
              <w:rFonts w:eastAsiaTheme="minorEastAsia" w:cstheme="minorBidi"/>
              <w:noProof/>
              <w:sz w:val="22"/>
              <w:szCs w:val="22"/>
              <w:lang w:eastAsia="en-CA"/>
            </w:rPr>
          </w:pPr>
          <w:hyperlink w:anchor="_Toc532900650" w:history="1">
            <w:r w:rsidR="00997D82" w:rsidRPr="00D83928">
              <w:rPr>
                <w:rStyle w:val="Hyperlink"/>
                <w:rFonts w:cs="Arial"/>
                <w:noProof/>
              </w:rPr>
              <w:t>How is the new model better?</w:t>
            </w:r>
            <w:r w:rsidR="00997D82">
              <w:rPr>
                <w:noProof/>
                <w:webHidden/>
              </w:rPr>
              <w:tab/>
            </w:r>
            <w:r w:rsidR="00997D82">
              <w:rPr>
                <w:noProof/>
                <w:webHidden/>
              </w:rPr>
              <w:fldChar w:fldCharType="begin"/>
            </w:r>
            <w:r w:rsidR="00997D82">
              <w:rPr>
                <w:noProof/>
                <w:webHidden/>
              </w:rPr>
              <w:instrText xml:space="preserve"> PAGEREF _Toc532900650 \h </w:instrText>
            </w:r>
            <w:r w:rsidR="00997D82">
              <w:rPr>
                <w:noProof/>
                <w:webHidden/>
              </w:rPr>
            </w:r>
            <w:r w:rsidR="00997D82">
              <w:rPr>
                <w:noProof/>
                <w:webHidden/>
              </w:rPr>
              <w:fldChar w:fldCharType="separate"/>
            </w:r>
            <w:r>
              <w:rPr>
                <w:noProof/>
                <w:webHidden/>
              </w:rPr>
              <w:t>36</w:t>
            </w:r>
            <w:r w:rsidR="00997D82">
              <w:rPr>
                <w:noProof/>
                <w:webHidden/>
              </w:rPr>
              <w:fldChar w:fldCharType="end"/>
            </w:r>
          </w:hyperlink>
        </w:p>
        <w:p w14:paraId="19B445D1" w14:textId="18138735" w:rsidR="00997D82" w:rsidRDefault="007415BC">
          <w:pPr>
            <w:pStyle w:val="TOC2"/>
            <w:tabs>
              <w:tab w:val="right" w:leader="dot" w:pos="9350"/>
            </w:tabs>
            <w:rPr>
              <w:rFonts w:eastAsiaTheme="minorEastAsia" w:cstheme="minorBidi"/>
              <w:noProof/>
              <w:sz w:val="22"/>
              <w:szCs w:val="22"/>
              <w:lang w:eastAsia="en-CA"/>
            </w:rPr>
          </w:pPr>
          <w:hyperlink w:anchor="_Toc532900651" w:history="1">
            <w:r w:rsidR="00997D82" w:rsidRPr="00D83928">
              <w:rPr>
                <w:rStyle w:val="Hyperlink"/>
                <w:rFonts w:cs="Arial"/>
                <w:noProof/>
              </w:rPr>
              <w:t>Cost, Funding and Sustainability</w:t>
            </w:r>
            <w:r w:rsidR="00997D82">
              <w:rPr>
                <w:noProof/>
                <w:webHidden/>
              </w:rPr>
              <w:tab/>
            </w:r>
            <w:r w:rsidR="00997D82">
              <w:rPr>
                <w:noProof/>
                <w:webHidden/>
              </w:rPr>
              <w:fldChar w:fldCharType="begin"/>
            </w:r>
            <w:r w:rsidR="00997D82">
              <w:rPr>
                <w:noProof/>
                <w:webHidden/>
              </w:rPr>
              <w:instrText xml:space="preserve"> PAGEREF _Toc532900651 \h </w:instrText>
            </w:r>
            <w:r w:rsidR="00997D82">
              <w:rPr>
                <w:noProof/>
                <w:webHidden/>
              </w:rPr>
            </w:r>
            <w:r w:rsidR="00997D82">
              <w:rPr>
                <w:noProof/>
                <w:webHidden/>
              </w:rPr>
              <w:fldChar w:fldCharType="separate"/>
            </w:r>
            <w:r>
              <w:rPr>
                <w:noProof/>
                <w:webHidden/>
              </w:rPr>
              <w:t>36</w:t>
            </w:r>
            <w:r w:rsidR="00997D82">
              <w:rPr>
                <w:noProof/>
                <w:webHidden/>
              </w:rPr>
              <w:fldChar w:fldCharType="end"/>
            </w:r>
          </w:hyperlink>
        </w:p>
        <w:p w14:paraId="33E72EAE" w14:textId="0D67E5F4" w:rsidR="00997D82" w:rsidRDefault="007415BC">
          <w:pPr>
            <w:pStyle w:val="TOC2"/>
            <w:tabs>
              <w:tab w:val="right" w:leader="dot" w:pos="9350"/>
            </w:tabs>
            <w:rPr>
              <w:rFonts w:eastAsiaTheme="minorEastAsia" w:cstheme="minorBidi"/>
              <w:noProof/>
              <w:sz w:val="22"/>
              <w:szCs w:val="22"/>
              <w:lang w:eastAsia="en-CA"/>
            </w:rPr>
          </w:pPr>
          <w:hyperlink w:anchor="_Toc532900652" w:history="1">
            <w:r w:rsidR="00997D82" w:rsidRPr="00D83928">
              <w:rPr>
                <w:rStyle w:val="Hyperlink"/>
                <w:rFonts w:cs="Arial"/>
                <w:noProof/>
              </w:rPr>
              <w:t>Glossary</w:t>
            </w:r>
            <w:r w:rsidR="00997D82">
              <w:rPr>
                <w:noProof/>
                <w:webHidden/>
              </w:rPr>
              <w:tab/>
            </w:r>
            <w:r w:rsidR="00997D82">
              <w:rPr>
                <w:noProof/>
                <w:webHidden/>
              </w:rPr>
              <w:fldChar w:fldCharType="begin"/>
            </w:r>
            <w:r w:rsidR="00997D82">
              <w:rPr>
                <w:noProof/>
                <w:webHidden/>
              </w:rPr>
              <w:instrText xml:space="preserve"> PAGEREF _Toc532900652 \h </w:instrText>
            </w:r>
            <w:r w:rsidR="00997D82">
              <w:rPr>
                <w:noProof/>
                <w:webHidden/>
              </w:rPr>
            </w:r>
            <w:r w:rsidR="00997D82">
              <w:rPr>
                <w:noProof/>
                <w:webHidden/>
              </w:rPr>
              <w:fldChar w:fldCharType="separate"/>
            </w:r>
            <w:r>
              <w:rPr>
                <w:noProof/>
                <w:webHidden/>
              </w:rPr>
              <w:t>37</w:t>
            </w:r>
            <w:r w:rsidR="00997D82">
              <w:rPr>
                <w:noProof/>
                <w:webHidden/>
              </w:rPr>
              <w:fldChar w:fldCharType="end"/>
            </w:r>
          </w:hyperlink>
        </w:p>
        <w:p w14:paraId="46F69530" w14:textId="6265098D" w:rsidR="00997D82" w:rsidRDefault="007415BC">
          <w:pPr>
            <w:pStyle w:val="TOC1"/>
            <w:tabs>
              <w:tab w:val="right" w:leader="dot" w:pos="9350"/>
            </w:tabs>
            <w:rPr>
              <w:rFonts w:eastAsiaTheme="minorEastAsia" w:cstheme="minorBidi"/>
              <w:noProof/>
              <w:sz w:val="22"/>
              <w:szCs w:val="22"/>
              <w:lang w:eastAsia="en-CA"/>
            </w:rPr>
          </w:pPr>
          <w:hyperlink w:anchor="_Toc532900653" w:history="1">
            <w:r w:rsidR="00997D82" w:rsidRPr="00D83928">
              <w:rPr>
                <w:rStyle w:val="Hyperlink"/>
                <w:noProof/>
              </w:rPr>
              <w:t>Appendix A: Committee Membership</w:t>
            </w:r>
            <w:r w:rsidR="00997D82">
              <w:rPr>
                <w:noProof/>
                <w:webHidden/>
              </w:rPr>
              <w:tab/>
            </w:r>
            <w:r w:rsidR="00997D82">
              <w:rPr>
                <w:noProof/>
                <w:webHidden/>
              </w:rPr>
              <w:fldChar w:fldCharType="begin"/>
            </w:r>
            <w:r w:rsidR="00997D82">
              <w:rPr>
                <w:noProof/>
                <w:webHidden/>
              </w:rPr>
              <w:instrText xml:space="preserve"> PAGEREF _Toc532900653 \h </w:instrText>
            </w:r>
            <w:r w:rsidR="00997D82">
              <w:rPr>
                <w:noProof/>
                <w:webHidden/>
              </w:rPr>
            </w:r>
            <w:r w:rsidR="00997D82">
              <w:rPr>
                <w:noProof/>
                <w:webHidden/>
              </w:rPr>
              <w:fldChar w:fldCharType="separate"/>
            </w:r>
            <w:r>
              <w:rPr>
                <w:noProof/>
                <w:webHidden/>
              </w:rPr>
              <w:t>38</w:t>
            </w:r>
            <w:r w:rsidR="00997D82">
              <w:rPr>
                <w:noProof/>
                <w:webHidden/>
              </w:rPr>
              <w:fldChar w:fldCharType="end"/>
            </w:r>
          </w:hyperlink>
        </w:p>
        <w:p w14:paraId="7CC63351" w14:textId="138561C3" w:rsidR="00997D82" w:rsidRDefault="007415BC">
          <w:pPr>
            <w:pStyle w:val="TOC2"/>
            <w:tabs>
              <w:tab w:val="right" w:leader="dot" w:pos="9350"/>
            </w:tabs>
            <w:rPr>
              <w:rFonts w:eastAsiaTheme="minorEastAsia" w:cstheme="minorBidi"/>
              <w:noProof/>
              <w:sz w:val="22"/>
              <w:szCs w:val="22"/>
              <w:lang w:eastAsia="en-CA"/>
            </w:rPr>
          </w:pPr>
          <w:hyperlink w:anchor="_Toc532900654" w:history="1">
            <w:r w:rsidR="00997D82" w:rsidRPr="00D83928">
              <w:rPr>
                <w:rStyle w:val="Hyperlink"/>
                <w:noProof/>
              </w:rPr>
              <w:t>Information and Communications Standards Development Committee</w:t>
            </w:r>
            <w:r w:rsidR="00997D82">
              <w:rPr>
                <w:noProof/>
                <w:webHidden/>
              </w:rPr>
              <w:tab/>
            </w:r>
            <w:r w:rsidR="00997D82">
              <w:rPr>
                <w:noProof/>
                <w:webHidden/>
              </w:rPr>
              <w:fldChar w:fldCharType="begin"/>
            </w:r>
            <w:r w:rsidR="00997D82">
              <w:rPr>
                <w:noProof/>
                <w:webHidden/>
              </w:rPr>
              <w:instrText xml:space="preserve"> PAGEREF _Toc532900654 \h </w:instrText>
            </w:r>
            <w:r w:rsidR="00997D82">
              <w:rPr>
                <w:noProof/>
                <w:webHidden/>
              </w:rPr>
            </w:r>
            <w:r w:rsidR="00997D82">
              <w:rPr>
                <w:noProof/>
                <w:webHidden/>
              </w:rPr>
              <w:fldChar w:fldCharType="separate"/>
            </w:r>
            <w:r>
              <w:rPr>
                <w:noProof/>
                <w:webHidden/>
              </w:rPr>
              <w:t>38</w:t>
            </w:r>
            <w:r w:rsidR="00997D82">
              <w:rPr>
                <w:noProof/>
                <w:webHidden/>
              </w:rPr>
              <w:fldChar w:fldCharType="end"/>
            </w:r>
          </w:hyperlink>
        </w:p>
        <w:p w14:paraId="5AABA54F" w14:textId="5D5B9DFA" w:rsidR="00997D82" w:rsidRDefault="007415BC">
          <w:pPr>
            <w:pStyle w:val="TOC2"/>
            <w:tabs>
              <w:tab w:val="right" w:leader="dot" w:pos="9350"/>
            </w:tabs>
            <w:rPr>
              <w:rFonts w:eastAsiaTheme="minorEastAsia" w:cstheme="minorBidi"/>
              <w:noProof/>
              <w:sz w:val="22"/>
              <w:szCs w:val="22"/>
              <w:lang w:eastAsia="en-CA"/>
            </w:rPr>
          </w:pPr>
          <w:hyperlink w:anchor="_Toc532900655" w:history="1">
            <w:r w:rsidR="00997D82" w:rsidRPr="00D83928">
              <w:rPr>
                <w:rStyle w:val="Hyperlink"/>
                <w:noProof/>
              </w:rPr>
              <w:t>Digital Inclusion Technical Subcommittee</w:t>
            </w:r>
            <w:r w:rsidR="00997D82">
              <w:rPr>
                <w:noProof/>
                <w:webHidden/>
              </w:rPr>
              <w:tab/>
            </w:r>
            <w:r w:rsidR="00997D82">
              <w:rPr>
                <w:noProof/>
                <w:webHidden/>
              </w:rPr>
              <w:fldChar w:fldCharType="begin"/>
            </w:r>
            <w:r w:rsidR="00997D82">
              <w:rPr>
                <w:noProof/>
                <w:webHidden/>
              </w:rPr>
              <w:instrText xml:space="preserve"> PAGEREF _Toc532900655 \h </w:instrText>
            </w:r>
            <w:r w:rsidR="00997D82">
              <w:rPr>
                <w:noProof/>
                <w:webHidden/>
              </w:rPr>
            </w:r>
            <w:r w:rsidR="00997D82">
              <w:rPr>
                <w:noProof/>
                <w:webHidden/>
              </w:rPr>
              <w:fldChar w:fldCharType="separate"/>
            </w:r>
            <w:r>
              <w:rPr>
                <w:noProof/>
                <w:webHidden/>
              </w:rPr>
              <w:t>38</w:t>
            </w:r>
            <w:r w:rsidR="00997D82">
              <w:rPr>
                <w:noProof/>
                <w:webHidden/>
              </w:rPr>
              <w:fldChar w:fldCharType="end"/>
            </w:r>
          </w:hyperlink>
        </w:p>
        <w:p w14:paraId="05F19D59" w14:textId="085AEC1A" w:rsidR="00997D82" w:rsidRDefault="007415BC">
          <w:pPr>
            <w:pStyle w:val="TOC1"/>
            <w:tabs>
              <w:tab w:val="right" w:leader="dot" w:pos="9350"/>
            </w:tabs>
            <w:rPr>
              <w:rFonts w:eastAsiaTheme="minorEastAsia" w:cstheme="minorBidi"/>
              <w:noProof/>
              <w:sz w:val="22"/>
              <w:szCs w:val="22"/>
              <w:lang w:eastAsia="en-CA"/>
            </w:rPr>
          </w:pPr>
          <w:hyperlink w:anchor="_Toc532900656" w:history="1">
            <w:r w:rsidR="00997D82" w:rsidRPr="00D83928">
              <w:rPr>
                <w:rStyle w:val="Hyperlink"/>
                <w:noProof/>
              </w:rPr>
              <w:t>Appendix B: Functional Accessibility Requirements (FARs)</w:t>
            </w:r>
            <w:r w:rsidR="00997D82">
              <w:rPr>
                <w:noProof/>
                <w:webHidden/>
              </w:rPr>
              <w:tab/>
            </w:r>
            <w:r w:rsidR="00997D82">
              <w:rPr>
                <w:noProof/>
                <w:webHidden/>
              </w:rPr>
              <w:fldChar w:fldCharType="begin"/>
            </w:r>
            <w:r w:rsidR="00997D82">
              <w:rPr>
                <w:noProof/>
                <w:webHidden/>
              </w:rPr>
              <w:instrText xml:space="preserve"> PAGEREF _Toc532900656 \h </w:instrText>
            </w:r>
            <w:r w:rsidR="00997D82">
              <w:rPr>
                <w:noProof/>
                <w:webHidden/>
              </w:rPr>
            </w:r>
            <w:r w:rsidR="00997D82">
              <w:rPr>
                <w:noProof/>
                <w:webHidden/>
              </w:rPr>
              <w:fldChar w:fldCharType="separate"/>
            </w:r>
            <w:r>
              <w:rPr>
                <w:noProof/>
                <w:webHidden/>
              </w:rPr>
              <w:t>40</w:t>
            </w:r>
            <w:r w:rsidR="00997D82">
              <w:rPr>
                <w:noProof/>
                <w:webHidden/>
              </w:rPr>
              <w:fldChar w:fldCharType="end"/>
            </w:r>
          </w:hyperlink>
        </w:p>
        <w:p w14:paraId="212E040D" w14:textId="2C9FD9CD" w:rsidR="00997D82" w:rsidRDefault="007415BC">
          <w:pPr>
            <w:pStyle w:val="TOC1"/>
            <w:tabs>
              <w:tab w:val="right" w:leader="dot" w:pos="9350"/>
            </w:tabs>
            <w:rPr>
              <w:rFonts w:eastAsiaTheme="minorEastAsia" w:cstheme="minorBidi"/>
              <w:noProof/>
              <w:sz w:val="22"/>
              <w:szCs w:val="22"/>
              <w:lang w:eastAsia="en-CA"/>
            </w:rPr>
          </w:pPr>
          <w:hyperlink w:anchor="_Toc532900657" w:history="1">
            <w:r w:rsidR="00997D82" w:rsidRPr="00D83928">
              <w:rPr>
                <w:rStyle w:val="Hyperlink"/>
                <w:noProof/>
              </w:rPr>
              <w:t>Appendix C: Definitions and Resources</w:t>
            </w:r>
            <w:r w:rsidR="00997D82">
              <w:rPr>
                <w:noProof/>
                <w:webHidden/>
              </w:rPr>
              <w:tab/>
            </w:r>
            <w:r w:rsidR="00997D82">
              <w:rPr>
                <w:noProof/>
                <w:webHidden/>
              </w:rPr>
              <w:fldChar w:fldCharType="begin"/>
            </w:r>
            <w:r w:rsidR="00997D82">
              <w:rPr>
                <w:noProof/>
                <w:webHidden/>
              </w:rPr>
              <w:instrText xml:space="preserve"> PAGEREF _Toc532900657 \h </w:instrText>
            </w:r>
            <w:r w:rsidR="00997D82">
              <w:rPr>
                <w:noProof/>
                <w:webHidden/>
              </w:rPr>
            </w:r>
            <w:r w:rsidR="00997D82">
              <w:rPr>
                <w:noProof/>
                <w:webHidden/>
              </w:rPr>
              <w:fldChar w:fldCharType="separate"/>
            </w:r>
            <w:r>
              <w:rPr>
                <w:noProof/>
                <w:webHidden/>
              </w:rPr>
              <w:t>42</w:t>
            </w:r>
            <w:r w:rsidR="00997D82">
              <w:rPr>
                <w:noProof/>
                <w:webHidden/>
              </w:rPr>
              <w:fldChar w:fldCharType="end"/>
            </w:r>
          </w:hyperlink>
        </w:p>
        <w:p w14:paraId="28FD5853" w14:textId="7DFAB12F" w:rsidR="0073360D" w:rsidRPr="00BA7827" w:rsidRDefault="00497801" w:rsidP="00486A60">
          <w:pPr>
            <w:pStyle w:val="TOC1"/>
            <w:tabs>
              <w:tab w:val="right" w:leader="dot" w:pos="9350"/>
            </w:tabs>
            <w:rPr>
              <w:rFonts w:ascii="Arial" w:hAnsi="Arial" w:cs="Arial"/>
              <w:b/>
              <w:bCs/>
              <w:noProof/>
              <w:sz w:val="22"/>
            </w:rPr>
          </w:pPr>
          <w:r w:rsidRPr="00BA7827">
            <w:rPr>
              <w:rFonts w:ascii="Arial" w:hAnsi="Arial" w:cs="Arial"/>
              <w:b/>
              <w:bCs/>
              <w:noProof/>
              <w:sz w:val="22"/>
            </w:rPr>
            <w:fldChar w:fldCharType="end"/>
          </w:r>
        </w:p>
      </w:sdtContent>
    </w:sdt>
    <w:p w14:paraId="1A322479" w14:textId="77777777" w:rsidR="004D4692" w:rsidRDefault="004D4692">
      <w:pPr>
        <w:spacing w:after="200" w:line="276" w:lineRule="auto"/>
        <w:rPr>
          <w:rFonts w:ascii="Arial" w:eastAsia="Calibri" w:hAnsi="Arial" w:cs="Arial"/>
          <w:b/>
          <w:bCs/>
          <w:kern w:val="32"/>
          <w:sz w:val="40"/>
          <w:szCs w:val="40"/>
        </w:rPr>
      </w:pPr>
      <w:r>
        <w:rPr>
          <w:rFonts w:eastAsia="Calibri"/>
        </w:rPr>
        <w:br w:type="page"/>
      </w:r>
    </w:p>
    <w:p w14:paraId="10ADF1E7" w14:textId="77777777" w:rsidR="006A5D14" w:rsidRDefault="006A5D14" w:rsidP="006A5D14">
      <w:pPr>
        <w:pStyle w:val="Heading1"/>
        <w:rPr>
          <w:rFonts w:eastAsia="Calibri"/>
        </w:rPr>
      </w:pPr>
      <w:bookmarkStart w:id="2" w:name="_Toc532900590"/>
      <w:r w:rsidRPr="0020427E">
        <w:rPr>
          <w:rFonts w:eastAsia="Calibri"/>
        </w:rPr>
        <w:t>Introduction</w:t>
      </w:r>
      <w:bookmarkEnd w:id="2"/>
    </w:p>
    <w:p w14:paraId="7C25EA61" w14:textId="77777777" w:rsidR="006A5D14" w:rsidRPr="00BA7827" w:rsidRDefault="006A5D14" w:rsidP="006A5D14">
      <w:pPr>
        <w:rPr>
          <w:rFonts w:eastAsia="Calibri"/>
        </w:rPr>
      </w:pPr>
    </w:p>
    <w:p w14:paraId="559D85AC" w14:textId="77777777" w:rsidR="006A5D14" w:rsidRPr="004D4692" w:rsidRDefault="006A5D14" w:rsidP="006A5D14">
      <w:pPr>
        <w:rPr>
          <w:rFonts w:ascii="Arial" w:hAnsi="Arial" w:cs="Arial"/>
        </w:rPr>
      </w:pPr>
      <w:r w:rsidRPr="004D4692">
        <w:rPr>
          <w:rFonts w:ascii="Arial" w:hAnsi="Arial" w:cs="Arial"/>
        </w:rPr>
        <w:t>The quote below is taken from the Accessibility for Ontarians with Disabilities Act, 2005 (</w:t>
      </w:r>
      <w:r>
        <w:rPr>
          <w:rFonts w:ascii="Arial" w:hAnsi="Arial" w:cs="Arial"/>
        </w:rPr>
        <w:t>the Act</w:t>
      </w:r>
      <w:r w:rsidRPr="004D4692">
        <w:rPr>
          <w:rFonts w:ascii="Arial" w:hAnsi="Arial" w:cs="Arial"/>
        </w:rPr>
        <w:t>)</w:t>
      </w:r>
      <w:r>
        <w:rPr>
          <w:rFonts w:ascii="Arial" w:hAnsi="Arial" w:cs="Arial"/>
        </w:rPr>
        <w:t>:</w:t>
      </w:r>
    </w:p>
    <w:p w14:paraId="171DE9D5" w14:textId="77777777" w:rsidR="006A5D14" w:rsidRPr="0020427E" w:rsidRDefault="006A5D14" w:rsidP="006A5D14">
      <w:pPr>
        <w:rPr>
          <w:rFonts w:ascii="Arial" w:hAnsi="Arial" w:cs="Arial"/>
          <w:i/>
        </w:rPr>
      </w:pPr>
    </w:p>
    <w:p w14:paraId="71A05BC1" w14:textId="29455D29" w:rsidR="006A5D14" w:rsidRPr="001963F3" w:rsidRDefault="001963F3" w:rsidP="006A5D14">
      <w:pPr>
        <w:ind w:left="720"/>
        <w:rPr>
          <w:rFonts w:ascii="Arial" w:hAnsi="Arial" w:cs="Arial"/>
          <w:i/>
        </w:rPr>
      </w:pPr>
      <w:r>
        <w:rPr>
          <w:rFonts w:ascii="Arial" w:hAnsi="Arial" w:cs="Arial"/>
          <w:i/>
        </w:rPr>
        <w:t>"</w:t>
      </w:r>
      <w:r w:rsidR="006A5D14" w:rsidRPr="001963F3">
        <w:rPr>
          <w:rFonts w:ascii="Arial" w:hAnsi="Arial" w:cs="Arial"/>
          <w:i/>
        </w:rPr>
        <w:t>Recognizing the history of discrimination against persons with disabilities in Ontario, the purpose of this Act</w:t>
      </w:r>
      <w:r w:rsidR="00096994">
        <w:rPr>
          <w:rFonts w:ascii="Arial" w:hAnsi="Arial" w:cs="Arial"/>
          <w:i/>
        </w:rPr>
        <w:t xml:space="preserve"> is to benefit all Ontarians by</w:t>
      </w:r>
    </w:p>
    <w:p w14:paraId="2FECF0FA" w14:textId="77777777" w:rsidR="006A5D14" w:rsidRPr="001963F3" w:rsidRDefault="006A5D14" w:rsidP="006A5D14">
      <w:pPr>
        <w:ind w:left="720"/>
        <w:rPr>
          <w:rFonts w:ascii="Arial" w:eastAsia="Calibri" w:hAnsi="Arial" w:cs="Arial"/>
          <w:i/>
        </w:rPr>
      </w:pPr>
      <w:r w:rsidRPr="001963F3">
        <w:rPr>
          <w:rFonts w:ascii="Arial" w:hAnsi="Arial" w:cs="Arial"/>
          <w:i/>
        </w:rPr>
        <w:t>developing, implementing and enforcing accessibility standards in order to achieve</w:t>
      </w:r>
      <w:r w:rsidRPr="001963F3">
        <w:rPr>
          <w:rFonts w:ascii="Arial" w:hAnsi="Arial" w:cs="Arial"/>
          <w:bCs/>
          <w:i/>
        </w:rPr>
        <w:t xml:space="preserve"> </w:t>
      </w:r>
      <w:r w:rsidRPr="001963F3">
        <w:rPr>
          <w:rFonts w:ascii="Arial" w:hAnsi="Arial" w:cs="Arial"/>
          <w:i/>
        </w:rPr>
        <w:t>accessibility for Ontarians with disabilities with respect to goods, services, facilities, accommodation, employment, buildings, structures and premises on or before January 1, 2025; and</w:t>
      </w:r>
      <w:r w:rsidRPr="001963F3">
        <w:rPr>
          <w:rFonts w:ascii="Arial" w:eastAsia="Calibri" w:hAnsi="Arial" w:cs="Arial"/>
          <w:i/>
        </w:rPr>
        <w:t xml:space="preserve"> </w:t>
      </w:r>
      <w:r w:rsidRPr="001963F3">
        <w:rPr>
          <w:rFonts w:ascii="Arial" w:hAnsi="Arial" w:cs="Arial"/>
          <w:i/>
        </w:rPr>
        <w:t>providing for the involvement of persons with disabilities, of the Government of Ontario and of representatives of industries and of various sectors of the economy in the development of the accessibility standards</w:t>
      </w:r>
      <w:r w:rsidR="001963F3" w:rsidRPr="001963F3">
        <w:rPr>
          <w:rFonts w:ascii="Arial" w:hAnsi="Arial" w:cs="Arial"/>
          <w:i/>
        </w:rPr>
        <w:t>.</w:t>
      </w:r>
      <w:r w:rsidR="001963F3">
        <w:rPr>
          <w:rFonts w:ascii="Arial" w:hAnsi="Arial" w:cs="Arial"/>
          <w:i/>
        </w:rPr>
        <w:t>"</w:t>
      </w:r>
    </w:p>
    <w:p w14:paraId="2FE57605" w14:textId="77777777" w:rsidR="006A5D14" w:rsidRPr="0020427E" w:rsidRDefault="006A5D14" w:rsidP="006A5D14">
      <w:pPr>
        <w:rPr>
          <w:rFonts w:ascii="Arial" w:eastAsia="Calibri" w:hAnsi="Arial" w:cs="Arial"/>
        </w:rPr>
      </w:pPr>
    </w:p>
    <w:p w14:paraId="10ED776F" w14:textId="77777777" w:rsidR="006A5D14" w:rsidRDefault="006A5D14" w:rsidP="006A5D14">
      <w:pPr>
        <w:pStyle w:val="Heading2"/>
        <w:rPr>
          <w:rFonts w:eastAsia="Calibri" w:cs="Arial"/>
        </w:rPr>
      </w:pPr>
      <w:bookmarkStart w:id="3" w:name="_Toc513466439"/>
      <w:bookmarkStart w:id="4" w:name="_Toc532900591"/>
      <w:r w:rsidRPr="0020427E">
        <w:rPr>
          <w:rFonts w:eastAsia="Calibri" w:cs="Arial"/>
        </w:rPr>
        <w:t>Accessibility for Ontarians with Disabilities Act</w:t>
      </w:r>
      <w:bookmarkEnd w:id="3"/>
      <w:r>
        <w:rPr>
          <w:rFonts w:eastAsia="Calibri" w:cs="Arial"/>
        </w:rPr>
        <w:t>, 2005 (the Act)</w:t>
      </w:r>
      <w:bookmarkEnd w:id="4"/>
    </w:p>
    <w:p w14:paraId="010B9A18" w14:textId="77777777" w:rsidR="006A5D14" w:rsidRPr="0020427E" w:rsidRDefault="006A5D14" w:rsidP="006A5D14">
      <w:pPr>
        <w:rPr>
          <w:rFonts w:eastAsia="Calibri"/>
        </w:rPr>
      </w:pPr>
    </w:p>
    <w:p w14:paraId="35234A1C" w14:textId="77777777" w:rsidR="006A5D14" w:rsidRPr="0020427E" w:rsidRDefault="006A5D14" w:rsidP="006A5D14">
      <w:pPr>
        <w:rPr>
          <w:rFonts w:ascii="Arial" w:eastAsia="Calibri" w:hAnsi="Arial" w:cs="Arial"/>
        </w:rPr>
      </w:pPr>
      <w:r w:rsidRPr="0020427E">
        <w:rPr>
          <w:rFonts w:ascii="Arial" w:eastAsia="Calibri" w:hAnsi="Arial" w:cs="Arial"/>
        </w:rPr>
        <w:t xml:space="preserve">The </w:t>
      </w:r>
      <w:r>
        <w:rPr>
          <w:rFonts w:ascii="Arial" w:eastAsia="Calibri" w:hAnsi="Arial" w:cs="Arial"/>
        </w:rPr>
        <w:t>Act</w:t>
      </w:r>
      <w:r w:rsidRPr="0020427E">
        <w:rPr>
          <w:rFonts w:ascii="Arial" w:eastAsia="Calibri" w:hAnsi="Arial" w:cs="Arial"/>
        </w:rPr>
        <w:t xml:space="preserve"> became law in 2005. Its stated goal is the creation of an accessible Ontario by 2025, through the development, implementation and enforcement of accessibility standards that apply to the public, private and not-for-profit sectors.</w:t>
      </w:r>
    </w:p>
    <w:p w14:paraId="25DEE147" w14:textId="77777777" w:rsidR="006A5D14" w:rsidRPr="0020427E" w:rsidRDefault="006A5D14" w:rsidP="006A5D14">
      <w:pPr>
        <w:rPr>
          <w:rFonts w:ascii="Arial" w:eastAsia="Calibri" w:hAnsi="Arial" w:cs="Arial"/>
        </w:rPr>
      </w:pPr>
    </w:p>
    <w:p w14:paraId="72751C3F" w14:textId="77777777" w:rsidR="006A5D14" w:rsidRPr="0020427E" w:rsidRDefault="006A5D14" w:rsidP="006A5D14">
      <w:pPr>
        <w:rPr>
          <w:rFonts w:ascii="Arial" w:eastAsia="Calibri" w:hAnsi="Arial" w:cs="Arial"/>
        </w:rPr>
      </w:pPr>
      <w:r w:rsidRPr="0020427E">
        <w:rPr>
          <w:rFonts w:ascii="Arial" w:hAnsi="Arial" w:cs="Arial"/>
        </w:rPr>
        <w:t xml:space="preserve">With the </w:t>
      </w:r>
      <w:r>
        <w:rPr>
          <w:rFonts w:ascii="Arial" w:hAnsi="Arial" w:cs="Arial"/>
        </w:rPr>
        <w:t>Act</w:t>
      </w:r>
      <w:r w:rsidRPr="0020427E">
        <w:rPr>
          <w:rFonts w:ascii="Arial" w:hAnsi="Arial" w:cs="Arial"/>
        </w:rPr>
        <w:t xml:space="preserve">, Ontario became the first province in Canada and one of the first places in the world to bring in a specific law establishing a goal and time-frame for accessibility. It was also the first place to legally require accessibility reporting, and one of the first to establish accessibility standards so that people with disabilities </w:t>
      </w:r>
      <w:r w:rsidRPr="0020427E">
        <w:rPr>
          <w:rFonts w:ascii="Arial" w:hAnsi="Arial" w:cs="Arial"/>
          <w:lang w:eastAsia="en-CA"/>
        </w:rPr>
        <w:t>have more opportunities to participate in everyday life</w:t>
      </w:r>
      <w:r w:rsidRPr="0020427E">
        <w:rPr>
          <w:rFonts w:ascii="Arial" w:hAnsi="Arial" w:cs="Arial"/>
        </w:rPr>
        <w:t>.</w:t>
      </w:r>
    </w:p>
    <w:p w14:paraId="11C98EF8" w14:textId="77777777" w:rsidR="006A5D14" w:rsidRPr="0020427E" w:rsidRDefault="006A5D14" w:rsidP="006A5D14">
      <w:pPr>
        <w:rPr>
          <w:rFonts w:ascii="Arial" w:eastAsia="Calibri" w:hAnsi="Arial" w:cs="Arial"/>
        </w:rPr>
      </w:pPr>
    </w:p>
    <w:p w14:paraId="7C7E7584" w14:textId="77777777" w:rsidR="006A5D14" w:rsidRDefault="006A5D14" w:rsidP="006A5D14">
      <w:pPr>
        <w:pStyle w:val="Heading2"/>
        <w:rPr>
          <w:rFonts w:eastAsia="Calibri" w:cs="Arial"/>
        </w:rPr>
      </w:pPr>
      <w:bookmarkStart w:id="5" w:name="_Toc513466440"/>
      <w:bookmarkStart w:id="6" w:name="_Toc532900592"/>
      <w:r w:rsidRPr="0020427E">
        <w:rPr>
          <w:rFonts w:eastAsia="Calibri" w:cs="Arial"/>
        </w:rPr>
        <w:t>Accessibility Standards</w:t>
      </w:r>
      <w:bookmarkEnd w:id="5"/>
      <w:bookmarkEnd w:id="6"/>
    </w:p>
    <w:p w14:paraId="1A6F365A" w14:textId="77777777" w:rsidR="006A5D14" w:rsidRPr="00BA7827" w:rsidRDefault="006A5D14" w:rsidP="006A5D14">
      <w:pPr>
        <w:rPr>
          <w:rFonts w:eastAsia="Calibri"/>
        </w:rPr>
      </w:pPr>
    </w:p>
    <w:p w14:paraId="3784D5AA" w14:textId="77777777" w:rsidR="006A5D14" w:rsidRPr="0020427E" w:rsidRDefault="006A5D14" w:rsidP="006A5D14">
      <w:pPr>
        <w:pStyle w:val="NoSpacing"/>
        <w:rPr>
          <w:rFonts w:ascii="Arial" w:hAnsi="Arial" w:cs="Arial"/>
          <w:sz w:val="24"/>
          <w:szCs w:val="24"/>
          <w:lang w:eastAsia="en-CA"/>
        </w:rPr>
      </w:pPr>
      <w:r w:rsidRPr="0020427E">
        <w:rPr>
          <w:rFonts w:ascii="Arial" w:hAnsi="Arial" w:cs="Arial"/>
          <w:sz w:val="24"/>
          <w:szCs w:val="24"/>
          <w:lang w:eastAsia="en-CA"/>
        </w:rPr>
        <w:t xml:space="preserve">The accessibility standards under the </w:t>
      </w:r>
      <w:r>
        <w:rPr>
          <w:rFonts w:ascii="Arial" w:hAnsi="Arial" w:cs="Arial"/>
          <w:sz w:val="24"/>
          <w:szCs w:val="24"/>
          <w:lang w:eastAsia="en-CA"/>
        </w:rPr>
        <w:t>Act</w:t>
      </w:r>
      <w:r w:rsidRPr="0020427E">
        <w:rPr>
          <w:rFonts w:ascii="Arial" w:hAnsi="Arial" w:cs="Arial"/>
          <w:sz w:val="24"/>
          <w:szCs w:val="24"/>
          <w:lang w:eastAsia="en-CA"/>
        </w:rPr>
        <w:t xml:space="preserve"> are laws that businesses and organizations with one or more employees in Ontario must follow so they can identify</w:t>
      </w:r>
      <w:r>
        <w:rPr>
          <w:rFonts w:ascii="Arial" w:hAnsi="Arial" w:cs="Arial"/>
          <w:sz w:val="24"/>
          <w:szCs w:val="24"/>
          <w:lang w:eastAsia="en-CA"/>
        </w:rPr>
        <w:t>,</w:t>
      </w:r>
      <w:r w:rsidRPr="0020427E">
        <w:rPr>
          <w:rFonts w:ascii="Arial" w:hAnsi="Arial" w:cs="Arial"/>
          <w:sz w:val="24"/>
          <w:szCs w:val="24"/>
          <w:lang w:eastAsia="en-CA"/>
        </w:rPr>
        <w:t xml:space="preserve"> remove</w:t>
      </w:r>
      <w:r>
        <w:rPr>
          <w:rFonts w:ascii="Arial" w:hAnsi="Arial" w:cs="Arial"/>
          <w:sz w:val="24"/>
          <w:szCs w:val="24"/>
          <w:lang w:eastAsia="en-CA"/>
        </w:rPr>
        <w:t xml:space="preserve"> and prevent</w:t>
      </w:r>
      <w:r w:rsidRPr="0020427E">
        <w:rPr>
          <w:rFonts w:ascii="Arial" w:hAnsi="Arial" w:cs="Arial"/>
          <w:sz w:val="24"/>
          <w:szCs w:val="24"/>
          <w:lang w:eastAsia="en-CA"/>
        </w:rPr>
        <w:t xml:space="preserve"> barriers faced by people with disabilities. These standards </w:t>
      </w:r>
      <w:r w:rsidRPr="0020427E">
        <w:rPr>
          <w:rFonts w:ascii="Arial" w:eastAsia="Calibri" w:hAnsi="Arial" w:cs="Arial"/>
          <w:sz w:val="24"/>
          <w:szCs w:val="24"/>
        </w:rPr>
        <w:t xml:space="preserve">are part of the </w:t>
      </w:r>
      <w:r>
        <w:rPr>
          <w:rFonts w:ascii="Arial" w:eastAsia="Calibri" w:hAnsi="Arial" w:cs="Arial"/>
          <w:sz w:val="24"/>
          <w:szCs w:val="24"/>
        </w:rPr>
        <w:t>Act</w:t>
      </w:r>
      <w:r w:rsidRPr="0020427E">
        <w:rPr>
          <w:rFonts w:ascii="Arial" w:eastAsia="Calibri" w:hAnsi="Arial" w:cs="Arial"/>
          <w:sz w:val="24"/>
          <w:szCs w:val="24"/>
        </w:rPr>
        <w:t>'s Integrated Accessibility Standards Regulation (</w:t>
      </w:r>
      <w:r>
        <w:rPr>
          <w:rFonts w:ascii="Arial" w:eastAsia="Calibri" w:hAnsi="Arial" w:cs="Arial"/>
          <w:sz w:val="24"/>
          <w:szCs w:val="24"/>
        </w:rPr>
        <w:t>the Regulation</w:t>
      </w:r>
      <w:r w:rsidRPr="0020427E">
        <w:rPr>
          <w:rFonts w:ascii="Arial" w:eastAsia="Calibri" w:hAnsi="Arial" w:cs="Arial"/>
          <w:sz w:val="24"/>
          <w:szCs w:val="24"/>
        </w:rPr>
        <w:t xml:space="preserve">). </w:t>
      </w:r>
      <w:r w:rsidRPr="0020427E">
        <w:rPr>
          <w:rFonts w:ascii="Arial" w:hAnsi="Arial" w:cs="Arial"/>
          <w:sz w:val="24"/>
          <w:szCs w:val="24"/>
          <w:lang w:eastAsia="en-CA"/>
        </w:rPr>
        <w:t xml:space="preserve">Currently, there are five accessibility standards, and they apply to key areas of day to day life for Ontarians. These are: </w:t>
      </w:r>
    </w:p>
    <w:p w14:paraId="7E05B2B8" w14:textId="77777777" w:rsidR="006A5D14" w:rsidRPr="0020427E" w:rsidRDefault="006A5D14" w:rsidP="006A5D14">
      <w:pPr>
        <w:pStyle w:val="NoSpacing"/>
        <w:rPr>
          <w:rFonts w:ascii="Arial" w:hAnsi="Arial" w:cs="Arial"/>
          <w:sz w:val="24"/>
          <w:szCs w:val="24"/>
        </w:rPr>
      </w:pPr>
    </w:p>
    <w:p w14:paraId="3BA6467D" w14:textId="77777777" w:rsidR="006A5D14" w:rsidRPr="0020427E" w:rsidRDefault="006A5D14" w:rsidP="00B24466">
      <w:pPr>
        <w:pStyle w:val="NoSpacing"/>
        <w:numPr>
          <w:ilvl w:val="0"/>
          <w:numId w:val="26"/>
        </w:numPr>
        <w:rPr>
          <w:rFonts w:ascii="Arial" w:hAnsi="Arial" w:cs="Arial"/>
          <w:sz w:val="24"/>
          <w:szCs w:val="24"/>
        </w:rPr>
      </w:pPr>
      <w:r w:rsidRPr="0020427E">
        <w:rPr>
          <w:rFonts w:ascii="Arial" w:hAnsi="Arial" w:cs="Arial"/>
          <w:sz w:val="24"/>
          <w:szCs w:val="24"/>
        </w:rPr>
        <w:t>Information and Communications</w:t>
      </w:r>
    </w:p>
    <w:p w14:paraId="74EAF6CF" w14:textId="77777777" w:rsidR="006A5D14" w:rsidRPr="0020427E" w:rsidRDefault="006A5D14" w:rsidP="00B24466">
      <w:pPr>
        <w:pStyle w:val="NoSpacing"/>
        <w:numPr>
          <w:ilvl w:val="0"/>
          <w:numId w:val="26"/>
        </w:numPr>
        <w:rPr>
          <w:rFonts w:ascii="Arial" w:hAnsi="Arial" w:cs="Arial"/>
          <w:sz w:val="24"/>
          <w:szCs w:val="24"/>
        </w:rPr>
      </w:pPr>
      <w:r w:rsidRPr="0020427E">
        <w:rPr>
          <w:rFonts w:ascii="Arial" w:hAnsi="Arial" w:cs="Arial"/>
          <w:sz w:val="24"/>
          <w:szCs w:val="24"/>
        </w:rPr>
        <w:t>Employment</w:t>
      </w:r>
    </w:p>
    <w:p w14:paraId="750B5563" w14:textId="77777777" w:rsidR="006A5D14" w:rsidRPr="0020427E" w:rsidRDefault="006A5D14" w:rsidP="00B24466">
      <w:pPr>
        <w:pStyle w:val="NoSpacing"/>
        <w:numPr>
          <w:ilvl w:val="0"/>
          <w:numId w:val="26"/>
        </w:numPr>
        <w:rPr>
          <w:rFonts w:ascii="Arial" w:hAnsi="Arial" w:cs="Arial"/>
          <w:sz w:val="24"/>
          <w:szCs w:val="24"/>
        </w:rPr>
      </w:pPr>
      <w:r w:rsidRPr="0020427E">
        <w:rPr>
          <w:rFonts w:ascii="Arial" w:hAnsi="Arial" w:cs="Arial"/>
          <w:sz w:val="24"/>
          <w:szCs w:val="24"/>
        </w:rPr>
        <w:t>Transportation</w:t>
      </w:r>
    </w:p>
    <w:p w14:paraId="4ED7B046" w14:textId="77777777" w:rsidR="006A5D14" w:rsidRPr="0020427E" w:rsidRDefault="006A5D14" w:rsidP="00B24466">
      <w:pPr>
        <w:pStyle w:val="NoSpacing"/>
        <w:numPr>
          <w:ilvl w:val="0"/>
          <w:numId w:val="26"/>
        </w:numPr>
        <w:rPr>
          <w:rFonts w:ascii="Arial" w:hAnsi="Arial" w:cs="Arial"/>
          <w:sz w:val="24"/>
          <w:szCs w:val="24"/>
        </w:rPr>
      </w:pPr>
      <w:r w:rsidRPr="0020427E">
        <w:rPr>
          <w:rFonts w:ascii="Arial" w:hAnsi="Arial" w:cs="Arial"/>
          <w:sz w:val="24"/>
          <w:szCs w:val="24"/>
        </w:rPr>
        <w:t>Design of Public Spaces Standards (Accessibility Standards for the Built Environment)</w:t>
      </w:r>
    </w:p>
    <w:p w14:paraId="43924A44" w14:textId="77777777" w:rsidR="006A5D14" w:rsidRPr="00966E61" w:rsidRDefault="006A5D14" w:rsidP="00B24466">
      <w:pPr>
        <w:pStyle w:val="NoSpacing"/>
        <w:numPr>
          <w:ilvl w:val="0"/>
          <w:numId w:val="26"/>
        </w:numPr>
        <w:rPr>
          <w:rFonts w:ascii="Arial" w:hAnsi="Arial" w:cs="Arial"/>
          <w:sz w:val="24"/>
          <w:szCs w:val="24"/>
        </w:rPr>
      </w:pPr>
      <w:r w:rsidRPr="0020427E">
        <w:rPr>
          <w:rFonts w:ascii="Arial" w:hAnsi="Arial" w:cs="Arial"/>
          <w:sz w:val="24"/>
          <w:szCs w:val="24"/>
        </w:rPr>
        <w:t>Customer Service</w:t>
      </w:r>
    </w:p>
    <w:p w14:paraId="22C7FEAE" w14:textId="77777777" w:rsidR="006A5D14" w:rsidRPr="0020427E" w:rsidRDefault="006A5D14" w:rsidP="006A5D14">
      <w:pPr>
        <w:pStyle w:val="NoSpacing"/>
        <w:rPr>
          <w:rFonts w:ascii="Arial" w:hAnsi="Arial" w:cs="Arial"/>
        </w:rPr>
      </w:pPr>
    </w:p>
    <w:p w14:paraId="6D82100E" w14:textId="77777777" w:rsidR="006A5D14" w:rsidRDefault="006A5D14" w:rsidP="006A5D14">
      <w:pPr>
        <w:pStyle w:val="Heading2"/>
        <w:rPr>
          <w:rFonts w:eastAsia="Calibri" w:cs="Arial"/>
        </w:rPr>
      </w:pPr>
      <w:bookmarkStart w:id="7" w:name="_Toc506974034"/>
      <w:bookmarkStart w:id="8" w:name="_Toc513466441"/>
      <w:bookmarkStart w:id="9" w:name="_Toc532900593"/>
      <w:r w:rsidRPr="0020427E">
        <w:rPr>
          <w:rFonts w:eastAsia="Calibri" w:cs="Arial"/>
        </w:rPr>
        <w:t>Standards Review Process</w:t>
      </w:r>
      <w:bookmarkEnd w:id="7"/>
      <w:bookmarkEnd w:id="8"/>
      <w:bookmarkEnd w:id="9"/>
    </w:p>
    <w:p w14:paraId="31AEE7CA" w14:textId="77777777" w:rsidR="006A5D14" w:rsidRPr="0020427E" w:rsidRDefault="006A5D14" w:rsidP="006A5D14">
      <w:pPr>
        <w:rPr>
          <w:rFonts w:eastAsia="Calibri"/>
        </w:rPr>
      </w:pPr>
    </w:p>
    <w:p w14:paraId="1DFF1038" w14:textId="0EFD4140" w:rsidR="006A5D14" w:rsidRPr="0020427E" w:rsidRDefault="006A5D14" w:rsidP="006A5D14">
      <w:pPr>
        <w:tabs>
          <w:tab w:val="center" w:pos="4680"/>
          <w:tab w:val="right" w:pos="9360"/>
        </w:tabs>
        <w:rPr>
          <w:rFonts w:ascii="Arial" w:eastAsia="Calibri" w:hAnsi="Arial" w:cs="Arial"/>
        </w:rPr>
      </w:pPr>
      <w:r w:rsidRPr="0020427E">
        <w:rPr>
          <w:rFonts w:ascii="Arial" w:eastAsia="Calibri" w:hAnsi="Arial" w:cs="Arial"/>
        </w:rPr>
        <w:t xml:space="preserve">The </w:t>
      </w:r>
      <w:r>
        <w:rPr>
          <w:rFonts w:ascii="Arial" w:eastAsia="Calibri" w:hAnsi="Arial" w:cs="Arial"/>
        </w:rPr>
        <w:t>Act</w:t>
      </w:r>
      <w:r w:rsidRPr="0020427E">
        <w:rPr>
          <w:rFonts w:ascii="Arial" w:eastAsia="Calibri" w:hAnsi="Arial" w:cs="Arial"/>
        </w:rPr>
        <w:t xml:space="preserve"> requires that each of Ontario's accessibility standards be reviewed within five years of becoming law, </w:t>
      </w:r>
      <w:r w:rsidR="000C576F" w:rsidRPr="0020427E">
        <w:rPr>
          <w:rFonts w:ascii="Arial" w:eastAsia="Calibri" w:hAnsi="Arial" w:cs="Arial"/>
        </w:rPr>
        <w:t>to</w:t>
      </w:r>
      <w:r w:rsidRPr="0020427E">
        <w:rPr>
          <w:rFonts w:ascii="Arial" w:eastAsia="Calibri" w:hAnsi="Arial" w:cs="Arial"/>
        </w:rPr>
        <w:t xml:space="preserve"> determine whether the</w:t>
      </w:r>
      <w:r w:rsidR="00807625">
        <w:rPr>
          <w:rFonts w:ascii="Arial" w:eastAsia="Calibri" w:hAnsi="Arial" w:cs="Arial"/>
        </w:rPr>
        <w:t>y</w:t>
      </w:r>
      <w:r w:rsidRPr="0020427E">
        <w:rPr>
          <w:rFonts w:ascii="Arial" w:eastAsia="Calibri" w:hAnsi="Arial" w:cs="Arial"/>
        </w:rPr>
        <w:t xml:space="preserve"> are working as intended and to allow for changes to be made if they are required. These reviews are carried out by </w:t>
      </w:r>
      <w:r w:rsidRPr="0020427E">
        <w:rPr>
          <w:rFonts w:ascii="Arial" w:hAnsi="Arial" w:cs="Arial"/>
        </w:rPr>
        <w:t>Standards Development Committees (</w:t>
      </w:r>
      <w:r>
        <w:rPr>
          <w:rFonts w:ascii="Arial" w:hAnsi="Arial" w:cs="Arial"/>
        </w:rPr>
        <w:t>Committee</w:t>
      </w:r>
      <w:r w:rsidRPr="0020427E">
        <w:rPr>
          <w:rFonts w:ascii="Arial" w:hAnsi="Arial" w:cs="Arial"/>
        </w:rPr>
        <w:t>s)</w:t>
      </w:r>
      <w:r>
        <w:rPr>
          <w:rFonts w:ascii="Arial" w:hAnsi="Arial" w:cs="Arial"/>
        </w:rPr>
        <w:t>. The Act also requires that Committees be</w:t>
      </w:r>
      <w:r w:rsidRPr="0020427E">
        <w:rPr>
          <w:rFonts w:ascii="Arial" w:hAnsi="Arial" w:cs="Arial"/>
        </w:rPr>
        <w:t xml:space="preserve"> </w:t>
      </w:r>
      <w:r>
        <w:rPr>
          <w:rFonts w:ascii="Arial" w:hAnsi="Arial" w:cs="Arial"/>
        </w:rPr>
        <w:t xml:space="preserve">comprised of </w:t>
      </w:r>
      <w:r w:rsidRPr="0020427E">
        <w:rPr>
          <w:rFonts w:ascii="Arial" w:hAnsi="Arial" w:cs="Arial"/>
        </w:rPr>
        <w:t>representatives from industries or other organizations that are affected by the acce</w:t>
      </w:r>
      <w:r>
        <w:rPr>
          <w:rFonts w:ascii="Arial" w:hAnsi="Arial" w:cs="Arial"/>
        </w:rPr>
        <w:t xml:space="preserve">ssibility standards, </w:t>
      </w:r>
      <w:r w:rsidRPr="0020427E">
        <w:rPr>
          <w:rFonts w:ascii="Arial" w:hAnsi="Arial" w:cs="Arial"/>
        </w:rPr>
        <w:t>government ministries with responsibilities relating to those industries and organizations</w:t>
      </w:r>
      <w:r>
        <w:rPr>
          <w:rFonts w:ascii="Arial" w:hAnsi="Arial" w:cs="Arial"/>
        </w:rPr>
        <w:t xml:space="preserve"> and people with disabilities or their representatives</w:t>
      </w:r>
      <w:r w:rsidRPr="0020427E">
        <w:rPr>
          <w:rFonts w:ascii="Arial" w:hAnsi="Arial" w:cs="Arial"/>
        </w:rPr>
        <w:t>.</w:t>
      </w:r>
    </w:p>
    <w:p w14:paraId="5D1DF408" w14:textId="77777777" w:rsidR="006A5D14" w:rsidRPr="0020427E" w:rsidRDefault="006A5D14" w:rsidP="006A5D14">
      <w:pPr>
        <w:rPr>
          <w:rFonts w:ascii="Arial" w:eastAsia="Calibri" w:hAnsi="Arial" w:cs="Arial"/>
        </w:rPr>
      </w:pPr>
    </w:p>
    <w:p w14:paraId="6127BFE1" w14:textId="77777777" w:rsidR="006A5D14" w:rsidRPr="0020427E" w:rsidRDefault="006A5D14" w:rsidP="006A5D14">
      <w:pPr>
        <w:rPr>
          <w:rFonts w:ascii="Arial" w:eastAsia="Calibri" w:hAnsi="Arial" w:cs="Arial"/>
        </w:rPr>
      </w:pPr>
      <w:r>
        <w:rPr>
          <w:rFonts w:ascii="Arial" w:eastAsia="Calibri" w:hAnsi="Arial" w:cs="Arial"/>
        </w:rPr>
        <w:t>As required by the Act, the Committee must</w:t>
      </w:r>
      <w:r w:rsidRPr="0020427E">
        <w:rPr>
          <w:rFonts w:ascii="Arial" w:eastAsia="Calibri" w:hAnsi="Arial" w:cs="Arial"/>
        </w:rPr>
        <w:t xml:space="preserve">: </w:t>
      </w:r>
    </w:p>
    <w:p w14:paraId="4CF906EF" w14:textId="77777777" w:rsidR="006A5D14" w:rsidRPr="0020427E" w:rsidRDefault="006A5D14" w:rsidP="00B24466">
      <w:pPr>
        <w:numPr>
          <w:ilvl w:val="0"/>
          <w:numId w:val="25"/>
        </w:numPr>
        <w:rPr>
          <w:rFonts w:ascii="Arial" w:eastAsia="Calibri" w:hAnsi="Arial" w:cs="Arial"/>
        </w:rPr>
      </w:pPr>
      <w:r w:rsidRPr="0020427E">
        <w:rPr>
          <w:rFonts w:ascii="Arial" w:eastAsia="Calibri" w:hAnsi="Arial" w:cs="Arial"/>
        </w:rPr>
        <w:t>Re-examine the long-term objectives of the standards</w:t>
      </w:r>
    </w:p>
    <w:p w14:paraId="088BE3C2" w14:textId="77777777" w:rsidR="006A5D14" w:rsidRPr="0020427E" w:rsidRDefault="006A5D14" w:rsidP="00B24466">
      <w:pPr>
        <w:numPr>
          <w:ilvl w:val="0"/>
          <w:numId w:val="25"/>
        </w:numPr>
        <w:rPr>
          <w:rFonts w:ascii="Arial" w:eastAsia="Calibri" w:hAnsi="Arial" w:cs="Arial"/>
        </w:rPr>
      </w:pPr>
      <w:r w:rsidRPr="0020427E">
        <w:rPr>
          <w:rFonts w:ascii="Arial" w:eastAsia="Calibri" w:hAnsi="Arial" w:cs="Arial"/>
        </w:rPr>
        <w:t>If required, revise the measures, policies, practices, and requirements to be implemented on or before January 1, 2025, a</w:t>
      </w:r>
      <w:r w:rsidR="00807625">
        <w:rPr>
          <w:rFonts w:ascii="Arial" w:eastAsia="Calibri" w:hAnsi="Arial" w:cs="Arial"/>
        </w:rPr>
        <w:t>s well as</w:t>
      </w:r>
      <w:r w:rsidRPr="0020427E">
        <w:rPr>
          <w:rFonts w:ascii="Arial" w:eastAsia="Calibri" w:hAnsi="Arial" w:cs="Arial"/>
        </w:rPr>
        <w:t xml:space="preserve"> the timeframe for their implementation</w:t>
      </w:r>
    </w:p>
    <w:p w14:paraId="79AD3049" w14:textId="77777777" w:rsidR="006A5D14" w:rsidRPr="0020427E" w:rsidRDefault="006A5D14" w:rsidP="00B24466">
      <w:pPr>
        <w:numPr>
          <w:ilvl w:val="0"/>
          <w:numId w:val="25"/>
        </w:numPr>
        <w:rPr>
          <w:rFonts w:ascii="Arial" w:eastAsia="Calibri" w:hAnsi="Arial" w:cs="Arial"/>
        </w:rPr>
      </w:pPr>
      <w:r w:rsidRPr="0020427E">
        <w:rPr>
          <w:rFonts w:ascii="Arial" w:eastAsia="Calibri" w:hAnsi="Arial" w:cs="Arial"/>
        </w:rPr>
        <w:t xml:space="preserve">Develop proposed standards containing changes or additions that the </w:t>
      </w:r>
      <w:r>
        <w:rPr>
          <w:rFonts w:ascii="Arial" w:eastAsia="Calibri" w:hAnsi="Arial" w:cs="Arial"/>
        </w:rPr>
        <w:t>Committee</w:t>
      </w:r>
      <w:r w:rsidRPr="0020427E">
        <w:rPr>
          <w:rFonts w:ascii="Arial" w:eastAsia="Calibri" w:hAnsi="Arial" w:cs="Arial"/>
        </w:rPr>
        <w:t xml:space="preserve"> considers advisable, and submit them for public comment </w:t>
      </w:r>
    </w:p>
    <w:p w14:paraId="0422642C" w14:textId="77777777" w:rsidR="006A5D14" w:rsidRPr="0020427E" w:rsidRDefault="006A5D14" w:rsidP="00B24466">
      <w:pPr>
        <w:numPr>
          <w:ilvl w:val="0"/>
          <w:numId w:val="25"/>
        </w:numPr>
        <w:rPr>
          <w:rFonts w:ascii="Arial" w:eastAsia="Calibri" w:hAnsi="Arial" w:cs="Arial"/>
        </w:rPr>
      </w:pPr>
      <w:r w:rsidRPr="0020427E">
        <w:rPr>
          <w:rFonts w:ascii="Arial" w:eastAsia="Calibri" w:hAnsi="Arial" w:cs="Arial"/>
        </w:rPr>
        <w:t>Based on public feedback, make such changes to the proposed accessibility standards that it considers advisable, and submit those recommendations to the Minister</w:t>
      </w:r>
    </w:p>
    <w:p w14:paraId="3669A501" w14:textId="77777777" w:rsidR="006A5D14" w:rsidRPr="0020427E" w:rsidRDefault="006A5D14" w:rsidP="006A5D14">
      <w:pPr>
        <w:pStyle w:val="NoSpacing"/>
        <w:rPr>
          <w:rFonts w:ascii="Arial" w:hAnsi="Arial" w:cs="Arial"/>
          <w:sz w:val="24"/>
          <w:szCs w:val="24"/>
          <w:lang w:eastAsia="en-CA"/>
        </w:rPr>
      </w:pPr>
    </w:p>
    <w:p w14:paraId="0DEBF9F9" w14:textId="50D6DBA7" w:rsidR="006A5D14" w:rsidRPr="0020427E" w:rsidRDefault="006A5D14" w:rsidP="006A5D14">
      <w:pPr>
        <w:pStyle w:val="NoSpacing"/>
        <w:rPr>
          <w:rFonts w:ascii="Arial" w:hAnsi="Arial" w:cs="Arial"/>
          <w:sz w:val="24"/>
          <w:szCs w:val="24"/>
          <w:lang w:eastAsia="en-CA"/>
        </w:rPr>
      </w:pPr>
      <w:r w:rsidRPr="0020427E">
        <w:rPr>
          <w:rFonts w:ascii="Arial" w:eastAsia="Calibri" w:hAnsi="Arial" w:cs="Arial"/>
          <w:sz w:val="24"/>
          <w:szCs w:val="24"/>
        </w:rPr>
        <w:t>This report presents the initial recommendations for proposed accessibility standards by the Information and Communications</w:t>
      </w:r>
      <w:r w:rsidR="00703939">
        <w:rPr>
          <w:rFonts w:ascii="Arial" w:eastAsia="Calibri" w:hAnsi="Arial" w:cs="Arial"/>
          <w:sz w:val="24"/>
          <w:szCs w:val="24"/>
        </w:rPr>
        <w:t xml:space="preserve"> </w:t>
      </w:r>
      <w:r>
        <w:rPr>
          <w:rFonts w:ascii="Arial" w:eastAsia="Calibri" w:hAnsi="Arial" w:cs="Arial"/>
          <w:sz w:val="24"/>
          <w:szCs w:val="24"/>
        </w:rPr>
        <w:t>Committee</w:t>
      </w:r>
      <w:r w:rsidRPr="0020427E">
        <w:rPr>
          <w:rFonts w:ascii="Arial" w:eastAsia="Calibri" w:hAnsi="Arial" w:cs="Arial"/>
          <w:sz w:val="24"/>
          <w:szCs w:val="24"/>
        </w:rPr>
        <w:t>.</w:t>
      </w:r>
    </w:p>
    <w:p w14:paraId="30E17A6F" w14:textId="77777777" w:rsidR="006A5D14" w:rsidRPr="0020427E" w:rsidRDefault="006A5D14" w:rsidP="006A5D14">
      <w:pPr>
        <w:pStyle w:val="NoSpacing"/>
        <w:rPr>
          <w:rFonts w:ascii="Arial" w:hAnsi="Arial" w:cs="Arial"/>
          <w:sz w:val="24"/>
          <w:szCs w:val="24"/>
          <w:lang w:eastAsia="en-CA"/>
        </w:rPr>
      </w:pPr>
    </w:p>
    <w:p w14:paraId="5522B7E9" w14:textId="77777777" w:rsidR="006A5D14" w:rsidRDefault="006A5D14" w:rsidP="006A5D14">
      <w:pPr>
        <w:pStyle w:val="Heading2"/>
        <w:rPr>
          <w:rFonts w:eastAsia="Calibri" w:cs="Arial"/>
        </w:rPr>
      </w:pPr>
      <w:bookmarkStart w:id="10" w:name="_Toc513466442"/>
      <w:bookmarkStart w:id="11" w:name="_Toc532900594"/>
      <w:r w:rsidRPr="0020427E">
        <w:rPr>
          <w:rFonts w:eastAsia="Calibri" w:cs="Arial"/>
        </w:rPr>
        <w:t xml:space="preserve">Information and Communications </w:t>
      </w:r>
      <w:bookmarkEnd w:id="10"/>
      <w:r>
        <w:rPr>
          <w:rFonts w:eastAsia="Calibri" w:cs="Arial"/>
        </w:rPr>
        <w:t>Committee</w:t>
      </w:r>
      <w:bookmarkEnd w:id="11"/>
    </w:p>
    <w:p w14:paraId="2FF63957" w14:textId="77777777" w:rsidR="006A5D14" w:rsidRPr="00BA7827" w:rsidRDefault="006A5D14" w:rsidP="006A5D14"/>
    <w:p w14:paraId="7D91937D" w14:textId="77777777" w:rsidR="00362112" w:rsidRDefault="006A5D14" w:rsidP="006A5D14">
      <w:pPr>
        <w:pStyle w:val="NoSpacing"/>
        <w:rPr>
          <w:rFonts w:ascii="Arial" w:hAnsi="Arial" w:cs="Arial"/>
          <w:sz w:val="24"/>
          <w:szCs w:val="24"/>
        </w:rPr>
      </w:pPr>
      <w:r w:rsidRPr="0020427E">
        <w:rPr>
          <w:rFonts w:ascii="Arial" w:eastAsia="Calibri" w:hAnsi="Arial" w:cs="Arial"/>
          <w:sz w:val="24"/>
          <w:szCs w:val="24"/>
        </w:rPr>
        <w:t>The</w:t>
      </w:r>
      <w:r>
        <w:rPr>
          <w:rFonts w:ascii="Arial" w:eastAsia="Calibri" w:hAnsi="Arial" w:cs="Arial"/>
          <w:sz w:val="24"/>
          <w:szCs w:val="24"/>
        </w:rPr>
        <w:t xml:space="preserve"> Committee</w:t>
      </w:r>
      <w:r w:rsidRPr="0020427E">
        <w:rPr>
          <w:rFonts w:ascii="Arial" w:eastAsia="Calibri" w:hAnsi="Arial" w:cs="Arial"/>
          <w:sz w:val="24"/>
          <w:szCs w:val="24"/>
        </w:rPr>
        <w:t xml:space="preserve"> was </w:t>
      </w:r>
      <w:r>
        <w:rPr>
          <w:rFonts w:ascii="Arial" w:hAnsi="Arial" w:cs="Arial"/>
          <w:sz w:val="24"/>
          <w:szCs w:val="24"/>
        </w:rPr>
        <w:t>established</w:t>
      </w:r>
      <w:r w:rsidRPr="0020427E">
        <w:rPr>
          <w:rFonts w:ascii="Arial" w:hAnsi="Arial" w:cs="Arial"/>
          <w:sz w:val="24"/>
          <w:szCs w:val="24"/>
        </w:rPr>
        <w:t xml:space="preserve"> in late 2016. It is composed of 21 members</w:t>
      </w:r>
      <w:r>
        <w:rPr>
          <w:rFonts w:ascii="Arial" w:hAnsi="Arial" w:cs="Arial"/>
          <w:sz w:val="24"/>
          <w:szCs w:val="24"/>
        </w:rPr>
        <w:t xml:space="preserve">, 17 of whom have the power to vote on decisions and are considered voting members. The remaining 4 members, who are non-voting, are drawn from ministries which have responsibilities relating to the sectors to which the Standards apply. Nine of the voting members are people with disabilities or their representatives. All members </w:t>
      </w:r>
      <w:r w:rsidRPr="0020427E">
        <w:rPr>
          <w:rFonts w:ascii="Arial" w:hAnsi="Arial" w:cs="Arial"/>
          <w:sz w:val="24"/>
          <w:szCs w:val="24"/>
        </w:rPr>
        <w:t xml:space="preserve">are listed in Appendix A of this report. Their first meeting – an orientation session – was held in March 2017. Through 2017 and into winter 2018, the </w:t>
      </w:r>
      <w:r>
        <w:rPr>
          <w:rFonts w:ascii="Arial" w:hAnsi="Arial" w:cs="Arial"/>
          <w:sz w:val="24"/>
          <w:szCs w:val="24"/>
        </w:rPr>
        <w:t>Committee</w:t>
      </w:r>
      <w:r w:rsidRPr="0020427E">
        <w:rPr>
          <w:rFonts w:ascii="Arial" w:hAnsi="Arial" w:cs="Arial"/>
          <w:sz w:val="24"/>
          <w:szCs w:val="24"/>
        </w:rPr>
        <w:t xml:space="preserve"> held several meetings with the goal of </w:t>
      </w:r>
      <w:r>
        <w:rPr>
          <w:rFonts w:ascii="Arial" w:hAnsi="Arial" w:cs="Arial"/>
          <w:sz w:val="24"/>
          <w:szCs w:val="24"/>
        </w:rPr>
        <w:t>finalizing its initial recommendations.</w:t>
      </w:r>
    </w:p>
    <w:p w14:paraId="42010633" w14:textId="74946FCA" w:rsidR="006A5D14" w:rsidRPr="00F13CF1" w:rsidRDefault="00362112" w:rsidP="006A5D14">
      <w:pPr>
        <w:pStyle w:val="NoSpacing"/>
      </w:pPr>
      <w:r w:rsidRPr="00F13CF1">
        <w:t xml:space="preserve"> </w:t>
      </w:r>
    </w:p>
    <w:p w14:paraId="3C57A865" w14:textId="1B9C9BED" w:rsidR="006A5D14" w:rsidRPr="0020427E" w:rsidRDefault="006A5D14" w:rsidP="006A5D14">
      <w:pPr>
        <w:rPr>
          <w:rFonts w:ascii="Arial" w:hAnsi="Arial" w:cs="Arial"/>
        </w:rPr>
      </w:pPr>
      <w:r w:rsidRPr="0020427E">
        <w:rPr>
          <w:rFonts w:ascii="Arial" w:hAnsi="Arial" w:cs="Arial"/>
        </w:rPr>
        <w:t xml:space="preserve">To inform its review, the </w:t>
      </w:r>
      <w:r>
        <w:rPr>
          <w:rFonts w:ascii="Arial" w:hAnsi="Arial" w:cs="Arial"/>
        </w:rPr>
        <w:t>Committee</w:t>
      </w:r>
      <w:r w:rsidRPr="0020427E">
        <w:rPr>
          <w:rFonts w:ascii="Arial" w:hAnsi="Arial" w:cs="Arial"/>
        </w:rPr>
        <w:t xml:space="preserve"> was provided with stakeholder feedback from the Accessibility for Ontarians with Disabilities Division of the </w:t>
      </w:r>
      <w:r w:rsidR="00240D35">
        <w:rPr>
          <w:rFonts w:ascii="Arial" w:hAnsi="Arial" w:cs="Arial"/>
        </w:rPr>
        <w:t>Ministry for Seniors and Accessibility (formerly the Accessibility Directorate of Ontario)</w:t>
      </w:r>
      <w:r w:rsidRPr="0020427E">
        <w:rPr>
          <w:rFonts w:ascii="Arial" w:hAnsi="Arial" w:cs="Arial"/>
        </w:rPr>
        <w:t xml:space="preserve">. This feedback </w:t>
      </w:r>
      <w:r>
        <w:rPr>
          <w:rFonts w:ascii="Arial" w:hAnsi="Arial" w:cs="Arial"/>
        </w:rPr>
        <w:t xml:space="preserve">took the form of </w:t>
      </w:r>
      <w:r w:rsidRPr="0020427E">
        <w:rPr>
          <w:rFonts w:ascii="Arial" w:hAnsi="Arial" w:cs="Arial"/>
        </w:rPr>
        <w:t>written correspondence, telephone calls, compliance-related activities and consultation with stakeholders.</w:t>
      </w:r>
    </w:p>
    <w:p w14:paraId="09E40AAE" w14:textId="77777777" w:rsidR="006A5D14" w:rsidRPr="0020427E" w:rsidRDefault="006A5D14" w:rsidP="006A5D14">
      <w:pPr>
        <w:rPr>
          <w:rFonts w:ascii="Arial" w:hAnsi="Arial" w:cs="Arial"/>
        </w:rPr>
      </w:pPr>
    </w:p>
    <w:p w14:paraId="0C7A5C7A" w14:textId="77777777" w:rsidR="006A5D14" w:rsidRPr="0020427E" w:rsidRDefault="006A5D14" w:rsidP="006A5D14">
      <w:pPr>
        <w:rPr>
          <w:rFonts w:ascii="Arial" w:hAnsi="Arial" w:cs="Arial"/>
        </w:rPr>
      </w:pPr>
      <w:r w:rsidRPr="0020427E">
        <w:rPr>
          <w:rFonts w:ascii="Arial" w:hAnsi="Arial" w:cs="Arial"/>
        </w:rPr>
        <w:t xml:space="preserve">The </w:t>
      </w:r>
      <w:r>
        <w:rPr>
          <w:rFonts w:ascii="Arial" w:hAnsi="Arial" w:cs="Arial"/>
        </w:rPr>
        <w:t>Committee</w:t>
      </w:r>
      <w:r w:rsidRPr="0020427E">
        <w:rPr>
          <w:rFonts w:ascii="Arial" w:hAnsi="Arial" w:cs="Arial"/>
        </w:rPr>
        <w:t>’s deliberations benefitted from the diverse viewpoints and knowledge that members brought to the table. After each meeting</w:t>
      </w:r>
      <w:r>
        <w:rPr>
          <w:rFonts w:ascii="Arial" w:hAnsi="Arial" w:cs="Arial"/>
        </w:rPr>
        <w:t>,</w:t>
      </w:r>
      <w:r w:rsidRPr="0020427E">
        <w:rPr>
          <w:rFonts w:ascii="Arial" w:hAnsi="Arial" w:cs="Arial"/>
        </w:rPr>
        <w:t xml:space="preserve"> members sought feedback from their communities and networks to share at the following meeting. This input informed voting on recommended changes. </w:t>
      </w:r>
    </w:p>
    <w:p w14:paraId="4D3A6EB0" w14:textId="77777777" w:rsidR="006A5D14" w:rsidRPr="0020427E" w:rsidRDefault="006A5D14" w:rsidP="006A5D14">
      <w:pPr>
        <w:rPr>
          <w:rFonts w:ascii="Arial" w:hAnsi="Arial" w:cs="Arial"/>
        </w:rPr>
      </w:pPr>
    </w:p>
    <w:p w14:paraId="55B542E2" w14:textId="7960E4A9" w:rsidR="006A5D14" w:rsidRPr="0020427E" w:rsidRDefault="006A5D14" w:rsidP="006A5D14">
      <w:pPr>
        <w:rPr>
          <w:rFonts w:ascii="Arial" w:hAnsi="Arial" w:cs="Arial"/>
        </w:rPr>
      </w:pPr>
      <w:r w:rsidRPr="0020427E">
        <w:rPr>
          <w:rFonts w:ascii="Arial" w:eastAsia="Calibri" w:hAnsi="Arial" w:cs="Arial"/>
        </w:rPr>
        <w:t xml:space="preserve">As noted above, this document </w:t>
      </w:r>
      <w:r>
        <w:rPr>
          <w:rFonts w:ascii="Arial" w:eastAsia="Calibri" w:hAnsi="Arial" w:cs="Arial"/>
        </w:rPr>
        <w:t>sets out</w:t>
      </w:r>
      <w:r w:rsidRPr="0020427E">
        <w:rPr>
          <w:rFonts w:ascii="Arial" w:eastAsia="Calibri" w:hAnsi="Arial" w:cs="Arial"/>
        </w:rPr>
        <w:t xml:space="preserve"> the </w:t>
      </w:r>
      <w:r>
        <w:rPr>
          <w:rFonts w:ascii="Arial" w:eastAsia="Calibri" w:hAnsi="Arial" w:cs="Arial"/>
        </w:rPr>
        <w:t>Committee</w:t>
      </w:r>
      <w:r w:rsidRPr="0020427E">
        <w:rPr>
          <w:rFonts w:ascii="Arial" w:eastAsia="Calibri" w:hAnsi="Arial" w:cs="Arial"/>
        </w:rPr>
        <w:t xml:space="preserve">’s initial recommendations for </w:t>
      </w:r>
      <w:r>
        <w:rPr>
          <w:rFonts w:ascii="Arial" w:eastAsia="Calibri" w:hAnsi="Arial" w:cs="Arial"/>
        </w:rPr>
        <w:t>proposed updated accessibility standards</w:t>
      </w:r>
      <w:r w:rsidRPr="0020427E">
        <w:rPr>
          <w:rFonts w:ascii="Arial" w:eastAsia="Calibri" w:hAnsi="Arial" w:cs="Arial"/>
        </w:rPr>
        <w:t xml:space="preserve">. As required under the </w:t>
      </w:r>
      <w:r>
        <w:rPr>
          <w:rFonts w:ascii="Arial" w:eastAsia="Calibri" w:hAnsi="Arial" w:cs="Arial"/>
        </w:rPr>
        <w:t>Act</w:t>
      </w:r>
      <w:r w:rsidRPr="0020427E">
        <w:rPr>
          <w:rFonts w:ascii="Arial" w:eastAsia="Calibri" w:hAnsi="Arial" w:cs="Arial"/>
        </w:rPr>
        <w:t xml:space="preserve">, the report is being made available for public comment. Following the public posting period, the </w:t>
      </w:r>
      <w:r>
        <w:rPr>
          <w:rFonts w:ascii="Arial" w:eastAsia="Calibri" w:hAnsi="Arial" w:cs="Arial"/>
        </w:rPr>
        <w:t>Committee</w:t>
      </w:r>
      <w:r w:rsidRPr="0020427E">
        <w:rPr>
          <w:rFonts w:ascii="Arial" w:eastAsia="Calibri" w:hAnsi="Arial" w:cs="Arial"/>
        </w:rPr>
        <w:t xml:space="preserve"> will consider any </w:t>
      </w:r>
      <w:r>
        <w:rPr>
          <w:rFonts w:ascii="Arial" w:eastAsia="Calibri" w:hAnsi="Arial" w:cs="Arial"/>
        </w:rPr>
        <w:t>comments</w:t>
      </w:r>
      <w:r w:rsidRPr="0020427E">
        <w:rPr>
          <w:rFonts w:ascii="Arial" w:eastAsia="Calibri" w:hAnsi="Arial" w:cs="Arial"/>
        </w:rPr>
        <w:t xml:space="preserve"> received and make any changes </w:t>
      </w:r>
      <w:r>
        <w:rPr>
          <w:rFonts w:ascii="Arial" w:eastAsia="Calibri" w:hAnsi="Arial" w:cs="Arial"/>
        </w:rPr>
        <w:t>to the proposed accessibility standards it considers advisable</w:t>
      </w:r>
      <w:r w:rsidRPr="0020427E">
        <w:rPr>
          <w:rFonts w:ascii="Arial" w:eastAsia="Calibri" w:hAnsi="Arial" w:cs="Arial"/>
        </w:rPr>
        <w:t xml:space="preserve">. Once finalized, the </w:t>
      </w:r>
      <w:r>
        <w:rPr>
          <w:rFonts w:ascii="Arial" w:eastAsia="Calibri" w:hAnsi="Arial" w:cs="Arial"/>
        </w:rPr>
        <w:t>Committee</w:t>
      </w:r>
      <w:r w:rsidR="00200745">
        <w:rPr>
          <w:rFonts w:ascii="Arial" w:eastAsia="Calibri" w:hAnsi="Arial" w:cs="Arial"/>
        </w:rPr>
        <w:t xml:space="preserve"> will submit its final r</w:t>
      </w:r>
      <w:r w:rsidRPr="0020427E">
        <w:rPr>
          <w:rFonts w:ascii="Arial" w:eastAsia="Calibri" w:hAnsi="Arial" w:cs="Arial"/>
        </w:rPr>
        <w:t>ecommendations for new proposed standards to the Minister</w:t>
      </w:r>
      <w:r>
        <w:rPr>
          <w:rFonts w:ascii="Arial" w:eastAsia="Calibri" w:hAnsi="Arial" w:cs="Arial"/>
        </w:rPr>
        <w:t>. As outlined by the Act, the Minister may adopt the recommendations in an amended regulation in whole, in part, or with modifications.</w:t>
      </w:r>
    </w:p>
    <w:p w14:paraId="25D3B5FD" w14:textId="77777777" w:rsidR="006A5D14" w:rsidRPr="0020427E" w:rsidRDefault="006A5D14" w:rsidP="006A5D14">
      <w:pPr>
        <w:rPr>
          <w:rFonts w:ascii="Arial" w:hAnsi="Arial" w:cs="Arial"/>
        </w:rPr>
      </w:pPr>
    </w:p>
    <w:p w14:paraId="45F9753D" w14:textId="77777777" w:rsidR="006A5D14" w:rsidRDefault="006A5D14" w:rsidP="006A5D14">
      <w:pPr>
        <w:pStyle w:val="Heading2"/>
        <w:rPr>
          <w:rFonts w:cs="Arial"/>
        </w:rPr>
      </w:pPr>
      <w:bookmarkStart w:id="12" w:name="_Toc513466443"/>
      <w:bookmarkStart w:id="13" w:name="_Toc532900595"/>
      <w:r w:rsidRPr="0020427E">
        <w:rPr>
          <w:rFonts w:cs="Arial"/>
        </w:rPr>
        <w:t xml:space="preserve">Approach Taken by </w:t>
      </w:r>
      <w:bookmarkEnd w:id="12"/>
      <w:r>
        <w:rPr>
          <w:rFonts w:cs="Arial"/>
        </w:rPr>
        <w:t>Committee</w:t>
      </w:r>
      <w:bookmarkEnd w:id="13"/>
      <w:r w:rsidRPr="0020427E">
        <w:rPr>
          <w:rFonts w:cs="Arial"/>
        </w:rPr>
        <w:t xml:space="preserve"> </w:t>
      </w:r>
    </w:p>
    <w:p w14:paraId="0E138632" w14:textId="77777777" w:rsidR="006A5D14" w:rsidRPr="00BA7827" w:rsidRDefault="006A5D14" w:rsidP="006A5D14">
      <w:pPr>
        <w:pStyle w:val="NoSpacing"/>
      </w:pPr>
    </w:p>
    <w:p w14:paraId="1E0FE842" w14:textId="18A3B786" w:rsidR="006A5D14" w:rsidRDefault="006A5D14" w:rsidP="006A5D14">
      <w:pPr>
        <w:rPr>
          <w:rFonts w:ascii="Arial" w:hAnsi="Arial" w:cs="Arial"/>
          <w:lang w:eastAsia="en-CA"/>
        </w:rPr>
      </w:pPr>
      <w:r w:rsidRPr="0020427E">
        <w:rPr>
          <w:rFonts w:ascii="Arial" w:hAnsi="Arial" w:cs="Arial"/>
          <w:lang w:eastAsia="en-CA"/>
        </w:rPr>
        <w:t xml:space="preserve">The </w:t>
      </w:r>
      <w:r>
        <w:rPr>
          <w:rFonts w:ascii="Arial" w:hAnsi="Arial" w:cs="Arial"/>
          <w:lang w:eastAsia="en-CA"/>
        </w:rPr>
        <w:t xml:space="preserve">Standards </w:t>
      </w:r>
      <w:r w:rsidRPr="0020427E">
        <w:rPr>
          <w:rFonts w:ascii="Arial" w:hAnsi="Arial" w:cs="Arial"/>
          <w:lang w:eastAsia="en-CA"/>
        </w:rPr>
        <w:t xml:space="preserve">deal with the way organizations create and share </w:t>
      </w:r>
      <w:r w:rsidR="00200745" w:rsidRPr="0020427E">
        <w:rPr>
          <w:rFonts w:ascii="Arial" w:hAnsi="Arial" w:cs="Arial"/>
          <w:lang w:eastAsia="en-CA"/>
        </w:rPr>
        <w:t>information and</w:t>
      </w:r>
      <w:r w:rsidRPr="0020427E">
        <w:rPr>
          <w:rFonts w:ascii="Arial" w:hAnsi="Arial" w:cs="Arial"/>
          <w:lang w:eastAsia="en-CA"/>
        </w:rPr>
        <w:t xml:space="preserve"> outline how they are to make information and communications accessible to people with disabilities. The standards require that accessible formats and communication supports be made available on request. They also cover such areas as emergency and public safety information, websites, feedback processes, as well as educational, training and library materials and resources and training for educators. </w:t>
      </w:r>
    </w:p>
    <w:p w14:paraId="634DF960" w14:textId="77777777" w:rsidR="006A5D14" w:rsidRDefault="006A5D14" w:rsidP="006A5D14">
      <w:pPr>
        <w:rPr>
          <w:rFonts w:ascii="Arial" w:hAnsi="Arial" w:cs="Arial"/>
          <w:lang w:eastAsia="en-CA"/>
        </w:rPr>
      </w:pPr>
    </w:p>
    <w:p w14:paraId="4164CA11" w14:textId="5E24FA20" w:rsidR="006A5D14" w:rsidRDefault="006A5D14" w:rsidP="006A5D14">
      <w:pPr>
        <w:rPr>
          <w:rFonts w:ascii="Arial" w:hAnsi="Arial" w:cs="Arial"/>
        </w:rPr>
      </w:pPr>
      <w:r w:rsidRPr="0020427E">
        <w:rPr>
          <w:rFonts w:ascii="Arial" w:hAnsi="Arial" w:cs="Arial"/>
        </w:rPr>
        <w:t xml:space="preserve">The </w:t>
      </w:r>
      <w:r>
        <w:rPr>
          <w:rFonts w:ascii="Arial" w:hAnsi="Arial" w:cs="Arial"/>
        </w:rPr>
        <w:t>Committee</w:t>
      </w:r>
      <w:r w:rsidRPr="0020427E">
        <w:rPr>
          <w:rFonts w:ascii="Arial" w:hAnsi="Arial" w:cs="Arial"/>
        </w:rPr>
        <w:t xml:space="preserve">’s discussions reflected </w:t>
      </w:r>
      <w:r w:rsidR="00FD24D2" w:rsidRPr="0020427E">
        <w:rPr>
          <w:rFonts w:ascii="Arial" w:hAnsi="Arial" w:cs="Arial"/>
        </w:rPr>
        <w:t>a consensus</w:t>
      </w:r>
      <w:r w:rsidRPr="0020427E">
        <w:rPr>
          <w:rFonts w:ascii="Arial" w:hAnsi="Arial" w:cs="Arial"/>
        </w:rPr>
        <w:t xml:space="preserve"> that the current standards are not keeping pace with technology. </w:t>
      </w:r>
      <w:r>
        <w:rPr>
          <w:rFonts w:ascii="Arial" w:hAnsi="Arial" w:cs="Arial"/>
        </w:rPr>
        <w:t>There was mention</w:t>
      </w:r>
      <w:r w:rsidRPr="0020427E">
        <w:rPr>
          <w:rFonts w:ascii="Arial" w:hAnsi="Arial" w:cs="Arial"/>
        </w:rPr>
        <w:t xml:space="preserve"> that the standards are not always strong enough and are </w:t>
      </w:r>
      <w:r w:rsidR="00807625">
        <w:rPr>
          <w:rFonts w:ascii="Arial" w:hAnsi="Arial" w:cs="Arial"/>
        </w:rPr>
        <w:t xml:space="preserve">often </w:t>
      </w:r>
      <w:r w:rsidRPr="0020427E">
        <w:rPr>
          <w:rFonts w:ascii="Arial" w:hAnsi="Arial" w:cs="Arial"/>
        </w:rPr>
        <w:t xml:space="preserve">too difficult to apply. The </w:t>
      </w:r>
      <w:r>
        <w:rPr>
          <w:rFonts w:ascii="Arial" w:hAnsi="Arial" w:cs="Arial"/>
        </w:rPr>
        <w:t>Committee</w:t>
      </w:r>
      <w:r w:rsidRPr="0020427E">
        <w:rPr>
          <w:rFonts w:ascii="Arial" w:hAnsi="Arial" w:cs="Arial"/>
        </w:rPr>
        <w:t xml:space="preserve"> also discussed the fact that the standards are confusing and prevent innovation in accessible technology. Overall, </w:t>
      </w:r>
      <w:r>
        <w:rPr>
          <w:rFonts w:ascii="Arial" w:hAnsi="Arial" w:cs="Arial"/>
        </w:rPr>
        <w:t>Committee</w:t>
      </w:r>
      <w:r w:rsidRPr="0020427E">
        <w:rPr>
          <w:rFonts w:ascii="Arial" w:hAnsi="Arial" w:cs="Arial"/>
        </w:rPr>
        <w:t xml:space="preserve"> members agreed that the </w:t>
      </w:r>
      <w:r>
        <w:rPr>
          <w:rFonts w:ascii="Arial" w:hAnsi="Arial" w:cs="Arial"/>
        </w:rPr>
        <w:t>Standards</w:t>
      </w:r>
      <w:r w:rsidRPr="0020427E">
        <w:rPr>
          <w:rFonts w:ascii="Arial" w:hAnsi="Arial" w:cs="Arial"/>
        </w:rPr>
        <w:t xml:space="preserve"> need to be modernized and crafted </w:t>
      </w:r>
      <w:r w:rsidR="00FD24D2" w:rsidRPr="0020427E">
        <w:rPr>
          <w:rFonts w:ascii="Arial" w:hAnsi="Arial" w:cs="Arial"/>
        </w:rPr>
        <w:t>to</w:t>
      </w:r>
      <w:r w:rsidRPr="0020427E">
        <w:rPr>
          <w:rFonts w:ascii="Arial" w:hAnsi="Arial" w:cs="Arial"/>
        </w:rPr>
        <w:t xml:space="preserve"> ensure they remain relevant in the future, as technology changes at an increasingly rapid pace.</w:t>
      </w:r>
    </w:p>
    <w:p w14:paraId="52A8C11F" w14:textId="77777777" w:rsidR="006A5D14" w:rsidRDefault="006A5D14" w:rsidP="006A5D14">
      <w:pPr>
        <w:rPr>
          <w:rFonts w:ascii="Arial" w:hAnsi="Arial" w:cs="Arial"/>
        </w:rPr>
      </w:pPr>
    </w:p>
    <w:p w14:paraId="2F059F06" w14:textId="77777777" w:rsidR="006A5D14" w:rsidRPr="0020427E" w:rsidRDefault="006A5D14" w:rsidP="006A5D14">
      <w:pPr>
        <w:rPr>
          <w:rFonts w:ascii="Arial" w:hAnsi="Arial" w:cs="Arial"/>
        </w:rPr>
      </w:pPr>
      <w:r>
        <w:rPr>
          <w:rFonts w:ascii="Arial" w:hAnsi="Arial" w:cs="Arial"/>
        </w:rPr>
        <w:t xml:space="preserve">To assist with developing this advice, the Committee created the </w:t>
      </w:r>
      <w:r w:rsidRPr="0020427E">
        <w:rPr>
          <w:rFonts w:ascii="Arial" w:hAnsi="Arial" w:cs="Arial"/>
        </w:rPr>
        <w:t>Digital Inclusion Technical Subcommittee</w:t>
      </w:r>
      <w:r>
        <w:rPr>
          <w:rFonts w:ascii="Arial" w:hAnsi="Arial" w:cs="Arial"/>
        </w:rPr>
        <w:t>. The Subcommittee’s main task</w:t>
      </w:r>
      <w:r w:rsidRPr="0020427E">
        <w:rPr>
          <w:rFonts w:ascii="Arial" w:hAnsi="Arial" w:cs="Arial"/>
        </w:rPr>
        <w:t xml:space="preserve"> was</w:t>
      </w:r>
      <w:r>
        <w:rPr>
          <w:rFonts w:ascii="Arial" w:hAnsi="Arial" w:cs="Arial"/>
        </w:rPr>
        <w:t xml:space="preserve"> </w:t>
      </w:r>
      <w:r w:rsidRPr="0020427E">
        <w:rPr>
          <w:rFonts w:ascii="Arial" w:hAnsi="Arial" w:cs="Arial"/>
        </w:rPr>
        <w:t xml:space="preserve">to provide expert advice to the </w:t>
      </w:r>
      <w:r>
        <w:rPr>
          <w:rFonts w:ascii="Arial" w:hAnsi="Arial" w:cs="Arial"/>
        </w:rPr>
        <w:t>Committee</w:t>
      </w:r>
      <w:r w:rsidRPr="0020427E">
        <w:rPr>
          <w:rFonts w:ascii="Arial" w:hAnsi="Arial" w:cs="Arial"/>
        </w:rPr>
        <w:t xml:space="preserve"> about section 14 of the </w:t>
      </w:r>
      <w:r>
        <w:rPr>
          <w:rFonts w:ascii="Arial" w:hAnsi="Arial" w:cs="Arial"/>
        </w:rPr>
        <w:t>Regulation</w:t>
      </w:r>
      <w:r w:rsidRPr="0020427E">
        <w:rPr>
          <w:rFonts w:ascii="Arial" w:hAnsi="Arial" w:cs="Arial"/>
        </w:rPr>
        <w:t>, which sets out the accessibility requirements</w:t>
      </w:r>
      <w:r>
        <w:rPr>
          <w:rFonts w:ascii="Arial" w:hAnsi="Arial" w:cs="Arial"/>
        </w:rPr>
        <w:t xml:space="preserve"> for websites and web content. All members of the Subcommittee are listed in Appendix A of this report.</w:t>
      </w:r>
    </w:p>
    <w:p w14:paraId="05B27E14" w14:textId="77777777" w:rsidR="006A5D14" w:rsidRPr="0020427E" w:rsidRDefault="006A5D14" w:rsidP="006A5D14">
      <w:pPr>
        <w:rPr>
          <w:rFonts w:ascii="Arial" w:hAnsi="Arial" w:cs="Arial"/>
        </w:rPr>
      </w:pPr>
    </w:p>
    <w:p w14:paraId="2B9B7106" w14:textId="2181FB86" w:rsidR="006A5D14" w:rsidRDefault="006A5D14" w:rsidP="006A5D14">
      <w:pPr>
        <w:rPr>
          <w:rFonts w:ascii="Arial" w:hAnsi="Arial" w:cs="Arial"/>
          <w:lang w:eastAsia="en-CA"/>
        </w:rPr>
      </w:pPr>
      <w:r w:rsidRPr="0020427E">
        <w:rPr>
          <w:rFonts w:ascii="Arial" w:hAnsi="Arial" w:cs="Arial"/>
        </w:rPr>
        <w:t>In addition, the Subcommittee was asked to think about some very broad questions, including what accessibility means in today's digital world, and whether the cur</w:t>
      </w:r>
      <w:r w:rsidR="00200745">
        <w:rPr>
          <w:rFonts w:ascii="Arial" w:hAnsi="Arial" w:cs="Arial"/>
        </w:rPr>
        <w:t>rent regulatory system can</w:t>
      </w:r>
      <w:r w:rsidRPr="0020427E">
        <w:rPr>
          <w:rFonts w:ascii="Arial" w:hAnsi="Arial" w:cs="Arial"/>
        </w:rPr>
        <w:t xml:space="preserve"> deliver the desired outcomes.</w:t>
      </w:r>
    </w:p>
    <w:p w14:paraId="054BD005" w14:textId="77777777" w:rsidR="006A5D14" w:rsidRDefault="006A5D14" w:rsidP="006A5D14">
      <w:pPr>
        <w:rPr>
          <w:rFonts w:ascii="Arial" w:hAnsi="Arial" w:cs="Arial"/>
          <w:lang w:eastAsia="en-CA"/>
        </w:rPr>
      </w:pPr>
    </w:p>
    <w:p w14:paraId="552FC029" w14:textId="77777777" w:rsidR="00362112" w:rsidRDefault="006A5D14" w:rsidP="006A5D14">
      <w:pPr>
        <w:rPr>
          <w:rFonts w:ascii="Arial" w:hAnsi="Arial" w:cs="Arial"/>
        </w:rPr>
      </w:pPr>
      <w:r>
        <w:rPr>
          <w:rFonts w:ascii="Arial" w:hAnsi="Arial" w:cs="Arial"/>
        </w:rPr>
        <w:t>Based on the Subcommittee’s advice</w:t>
      </w:r>
      <w:r w:rsidRPr="0020427E">
        <w:rPr>
          <w:rFonts w:ascii="Arial" w:hAnsi="Arial" w:cs="Arial"/>
        </w:rPr>
        <w:t xml:space="preserve">, the </w:t>
      </w:r>
      <w:r>
        <w:rPr>
          <w:rFonts w:ascii="Arial" w:hAnsi="Arial" w:cs="Arial"/>
        </w:rPr>
        <w:t>Committee</w:t>
      </w:r>
      <w:r w:rsidRPr="0020427E">
        <w:rPr>
          <w:rFonts w:ascii="Arial" w:hAnsi="Arial" w:cs="Arial"/>
        </w:rPr>
        <w:t xml:space="preserve"> settled on both a short</w:t>
      </w:r>
      <w:r>
        <w:rPr>
          <w:rFonts w:ascii="Arial" w:hAnsi="Arial" w:cs="Arial"/>
        </w:rPr>
        <w:t>-</w:t>
      </w:r>
      <w:r w:rsidRPr="0020427E">
        <w:rPr>
          <w:rFonts w:ascii="Arial" w:hAnsi="Arial" w:cs="Arial"/>
        </w:rPr>
        <w:t xml:space="preserve"> and long-term approach to making information and communications accessible for people with disabilities. This report is divided into two parts or phases.</w:t>
      </w:r>
    </w:p>
    <w:p w14:paraId="63DFACCE" w14:textId="62E06280" w:rsidR="006A5D14" w:rsidRPr="0020427E" w:rsidRDefault="00362112" w:rsidP="006A5D14">
      <w:pPr>
        <w:rPr>
          <w:rFonts w:ascii="Arial" w:hAnsi="Arial" w:cs="Arial"/>
          <w:lang w:eastAsia="en-CA"/>
        </w:rPr>
      </w:pPr>
      <w:r w:rsidRPr="0020427E">
        <w:rPr>
          <w:rFonts w:ascii="Arial" w:hAnsi="Arial" w:cs="Arial"/>
          <w:lang w:eastAsia="en-CA"/>
        </w:rPr>
        <w:t xml:space="preserve"> </w:t>
      </w:r>
    </w:p>
    <w:p w14:paraId="16F5598B" w14:textId="4B9C7A3C" w:rsidR="006A5D14" w:rsidRPr="0020427E" w:rsidRDefault="006A5D14" w:rsidP="006A5D14">
      <w:pPr>
        <w:keepNext/>
        <w:keepLines/>
        <w:rPr>
          <w:rFonts w:ascii="Arial" w:hAnsi="Arial" w:cs="Arial"/>
        </w:rPr>
      </w:pPr>
      <w:r>
        <w:rPr>
          <w:rFonts w:ascii="Arial" w:hAnsi="Arial" w:cs="Arial"/>
        </w:rPr>
        <w:t>Phase 1 contains 3</w:t>
      </w:r>
      <w:r w:rsidR="00AD1BA6">
        <w:rPr>
          <w:rFonts w:ascii="Arial" w:hAnsi="Arial" w:cs="Arial"/>
        </w:rPr>
        <w:t>0</w:t>
      </w:r>
      <w:r w:rsidRPr="0020427E">
        <w:rPr>
          <w:rFonts w:ascii="Arial" w:hAnsi="Arial" w:cs="Arial"/>
        </w:rPr>
        <w:t xml:space="preserve"> recommendations that the </w:t>
      </w:r>
      <w:r>
        <w:rPr>
          <w:rFonts w:ascii="Arial" w:hAnsi="Arial" w:cs="Arial"/>
        </w:rPr>
        <w:t>Committee</w:t>
      </w:r>
      <w:r w:rsidRPr="0020427E">
        <w:rPr>
          <w:rFonts w:ascii="Arial" w:hAnsi="Arial" w:cs="Arial"/>
        </w:rPr>
        <w:t xml:space="preserve"> is proposing as </w:t>
      </w:r>
      <w:r w:rsidR="001405C9">
        <w:rPr>
          <w:rFonts w:ascii="Arial" w:hAnsi="Arial" w:cs="Arial"/>
        </w:rPr>
        <w:t xml:space="preserve">immediate </w:t>
      </w:r>
      <w:r w:rsidRPr="0020427E">
        <w:rPr>
          <w:rFonts w:ascii="Arial" w:hAnsi="Arial" w:cs="Arial"/>
        </w:rPr>
        <w:t>solutions to identified gaps and unintended barriers in the current standards. Each of these recommendations contains</w:t>
      </w:r>
      <w:r>
        <w:rPr>
          <w:rFonts w:ascii="Arial" w:hAnsi="Arial" w:cs="Arial"/>
        </w:rPr>
        <w:t xml:space="preserve"> the following</w:t>
      </w:r>
      <w:r w:rsidRPr="0020427E">
        <w:rPr>
          <w:rFonts w:ascii="Arial" w:hAnsi="Arial" w:cs="Arial"/>
        </w:rPr>
        <w:t>:</w:t>
      </w:r>
    </w:p>
    <w:p w14:paraId="5D78E2E4" w14:textId="77777777" w:rsidR="006A5D14" w:rsidRPr="0020427E" w:rsidRDefault="006A5D14" w:rsidP="00B24466">
      <w:pPr>
        <w:pStyle w:val="ListParagraph"/>
        <w:keepNext/>
        <w:keepLines/>
        <w:numPr>
          <w:ilvl w:val="0"/>
          <w:numId w:val="38"/>
        </w:numPr>
        <w:rPr>
          <w:rFonts w:ascii="Arial" w:hAnsi="Arial" w:cs="Arial"/>
        </w:rPr>
      </w:pPr>
      <w:r w:rsidRPr="0020427E">
        <w:rPr>
          <w:rFonts w:ascii="Arial" w:hAnsi="Arial" w:cs="Arial"/>
        </w:rPr>
        <w:t>An explanation of the issue</w:t>
      </w:r>
    </w:p>
    <w:p w14:paraId="01A523EB" w14:textId="77777777" w:rsidR="006A5D14" w:rsidRPr="0020427E" w:rsidRDefault="006A5D14" w:rsidP="00B24466">
      <w:pPr>
        <w:pStyle w:val="ListParagraph"/>
        <w:keepNext/>
        <w:keepLines/>
        <w:numPr>
          <w:ilvl w:val="0"/>
          <w:numId w:val="38"/>
        </w:numPr>
        <w:rPr>
          <w:rFonts w:ascii="Arial" w:hAnsi="Arial" w:cs="Arial"/>
        </w:rPr>
      </w:pPr>
      <w:r w:rsidRPr="0020427E">
        <w:rPr>
          <w:rFonts w:ascii="Arial" w:hAnsi="Arial" w:cs="Arial"/>
        </w:rPr>
        <w:t>The specific language of the recommendation as voted on</w:t>
      </w:r>
    </w:p>
    <w:p w14:paraId="375F8EBE" w14:textId="77777777" w:rsidR="006A5D14" w:rsidRPr="0020427E" w:rsidRDefault="006A5D14" w:rsidP="00B24466">
      <w:pPr>
        <w:pStyle w:val="ListParagraph"/>
        <w:keepNext/>
        <w:keepLines/>
        <w:numPr>
          <w:ilvl w:val="0"/>
          <w:numId w:val="38"/>
        </w:numPr>
        <w:rPr>
          <w:rFonts w:ascii="Arial" w:hAnsi="Arial" w:cs="Arial"/>
        </w:rPr>
      </w:pPr>
      <w:r w:rsidRPr="0020427E">
        <w:rPr>
          <w:rFonts w:ascii="Arial" w:hAnsi="Arial" w:cs="Arial"/>
        </w:rPr>
        <w:t>An explanation of the intent and desired outcome of the recommendation</w:t>
      </w:r>
    </w:p>
    <w:p w14:paraId="67F3D47B" w14:textId="77777777" w:rsidR="006A5D14" w:rsidRPr="0020427E" w:rsidRDefault="006A5D14" w:rsidP="00B24466">
      <w:pPr>
        <w:pStyle w:val="ListParagraph"/>
        <w:keepNext/>
        <w:keepLines/>
        <w:numPr>
          <w:ilvl w:val="0"/>
          <w:numId w:val="38"/>
        </w:numPr>
        <w:rPr>
          <w:rFonts w:ascii="Arial" w:hAnsi="Arial" w:cs="Arial"/>
        </w:rPr>
      </w:pPr>
      <w:r w:rsidRPr="0020427E">
        <w:rPr>
          <w:rFonts w:ascii="Arial" w:hAnsi="Arial" w:cs="Arial"/>
        </w:rPr>
        <w:t>Recommended timing for implementation of the revised requirement if applicable</w:t>
      </w:r>
    </w:p>
    <w:p w14:paraId="102B669A" w14:textId="77777777" w:rsidR="006A5D14" w:rsidRPr="0020427E" w:rsidRDefault="006A5D14" w:rsidP="006A5D14">
      <w:pPr>
        <w:keepNext/>
        <w:keepLines/>
        <w:rPr>
          <w:rFonts w:ascii="Arial" w:hAnsi="Arial" w:cs="Arial"/>
        </w:rPr>
      </w:pPr>
    </w:p>
    <w:p w14:paraId="6C0BD558" w14:textId="1AE02F80" w:rsidR="00814D47" w:rsidRPr="0020427E" w:rsidRDefault="006A5D14" w:rsidP="006A5D14">
      <w:pPr>
        <w:keepNext/>
        <w:keepLines/>
        <w:rPr>
          <w:rFonts w:ascii="Arial" w:hAnsi="Arial" w:cs="Arial"/>
        </w:rPr>
      </w:pPr>
      <w:r w:rsidRPr="0020427E">
        <w:rPr>
          <w:rFonts w:ascii="Arial" w:hAnsi="Arial" w:cs="Arial"/>
        </w:rPr>
        <w:t xml:space="preserve">Phase 2 proposes a new model </w:t>
      </w:r>
      <w:r w:rsidR="001405C9">
        <w:rPr>
          <w:rFonts w:ascii="Arial" w:hAnsi="Arial" w:cs="Arial"/>
        </w:rPr>
        <w:t>to transform and modernize the regulatory approach to accessibility in Ontario. It c</w:t>
      </w:r>
      <w:r w:rsidRPr="0020427E">
        <w:rPr>
          <w:rFonts w:ascii="Arial" w:hAnsi="Arial" w:cs="Arial"/>
        </w:rPr>
        <w:t xml:space="preserve">ould be applied first to the </w:t>
      </w:r>
      <w:r w:rsidR="001963F3" w:rsidRPr="0020427E">
        <w:rPr>
          <w:rFonts w:ascii="Arial" w:hAnsi="Arial" w:cs="Arial"/>
        </w:rPr>
        <w:t xml:space="preserve">Information and </w:t>
      </w:r>
      <w:r w:rsidR="00200745" w:rsidRPr="0020427E">
        <w:rPr>
          <w:rFonts w:ascii="Arial" w:hAnsi="Arial" w:cs="Arial"/>
        </w:rPr>
        <w:t xml:space="preserve">Communications </w:t>
      </w:r>
      <w:r w:rsidR="00200745">
        <w:rPr>
          <w:rFonts w:ascii="Arial" w:hAnsi="Arial" w:cs="Arial"/>
        </w:rPr>
        <w:t>Standards</w:t>
      </w:r>
      <w:r w:rsidRPr="0020427E">
        <w:rPr>
          <w:rFonts w:ascii="Arial" w:hAnsi="Arial" w:cs="Arial"/>
        </w:rPr>
        <w:t xml:space="preserve"> and </w:t>
      </w:r>
      <w:r w:rsidR="00200745">
        <w:rPr>
          <w:rFonts w:ascii="Arial" w:hAnsi="Arial" w:cs="Arial"/>
        </w:rPr>
        <w:t>would</w:t>
      </w:r>
      <w:r w:rsidRPr="0020427E">
        <w:rPr>
          <w:rFonts w:ascii="Arial" w:hAnsi="Arial" w:cs="Arial"/>
        </w:rPr>
        <w:t xml:space="preserve"> allow organizations to continuously adapt and improve their websites, web content and technology up to and beyond 2025. If </w:t>
      </w:r>
      <w:r>
        <w:rPr>
          <w:rFonts w:ascii="Arial" w:hAnsi="Arial" w:cs="Arial"/>
        </w:rPr>
        <w:t>the model proves successful</w:t>
      </w:r>
      <w:r w:rsidRPr="0020427E">
        <w:rPr>
          <w:rFonts w:ascii="Arial" w:hAnsi="Arial" w:cs="Arial"/>
        </w:rPr>
        <w:t>, the</w:t>
      </w:r>
      <w:r>
        <w:rPr>
          <w:rFonts w:ascii="Arial" w:hAnsi="Arial" w:cs="Arial"/>
        </w:rPr>
        <w:t xml:space="preserve"> Committee’s</w:t>
      </w:r>
      <w:r w:rsidRPr="0020427E">
        <w:rPr>
          <w:rFonts w:ascii="Arial" w:hAnsi="Arial" w:cs="Arial"/>
        </w:rPr>
        <w:t xml:space="preserve"> intent </w:t>
      </w:r>
      <w:r>
        <w:rPr>
          <w:rFonts w:ascii="Arial" w:hAnsi="Arial" w:cs="Arial"/>
        </w:rPr>
        <w:t xml:space="preserve">is that government explore </w:t>
      </w:r>
      <w:r w:rsidRPr="0020427E">
        <w:rPr>
          <w:rFonts w:ascii="Arial" w:hAnsi="Arial" w:cs="Arial"/>
        </w:rPr>
        <w:t>apply</w:t>
      </w:r>
      <w:r>
        <w:rPr>
          <w:rFonts w:ascii="Arial" w:hAnsi="Arial" w:cs="Arial"/>
        </w:rPr>
        <w:t>ing</w:t>
      </w:r>
      <w:r w:rsidRPr="0020427E">
        <w:rPr>
          <w:rFonts w:ascii="Arial" w:hAnsi="Arial" w:cs="Arial"/>
        </w:rPr>
        <w:t xml:space="preserve"> </w:t>
      </w:r>
      <w:r w:rsidR="001405C9">
        <w:rPr>
          <w:rFonts w:ascii="Arial" w:hAnsi="Arial" w:cs="Arial"/>
        </w:rPr>
        <w:t>it</w:t>
      </w:r>
      <w:r w:rsidRPr="0020427E">
        <w:rPr>
          <w:rFonts w:ascii="Arial" w:hAnsi="Arial" w:cs="Arial"/>
        </w:rPr>
        <w:t xml:space="preserve"> to other </w:t>
      </w:r>
      <w:r>
        <w:rPr>
          <w:rFonts w:ascii="Arial" w:hAnsi="Arial" w:cs="Arial"/>
        </w:rPr>
        <w:t xml:space="preserve">accessibility </w:t>
      </w:r>
      <w:r w:rsidRPr="0020427E">
        <w:rPr>
          <w:rFonts w:ascii="Arial" w:hAnsi="Arial" w:cs="Arial"/>
        </w:rPr>
        <w:t xml:space="preserve">standards in the future. Phase 2 is, in effect, a proposal for culture change in Ontario. The </w:t>
      </w:r>
      <w:r>
        <w:rPr>
          <w:rFonts w:ascii="Arial" w:hAnsi="Arial" w:cs="Arial"/>
        </w:rPr>
        <w:t>Committee</w:t>
      </w:r>
      <w:r w:rsidRPr="0020427E">
        <w:rPr>
          <w:rFonts w:ascii="Arial" w:hAnsi="Arial" w:cs="Arial"/>
        </w:rPr>
        <w:t xml:space="preserve"> recognizes that, given its potentially transformative nature, this phase may take more time to develop and implement. </w:t>
      </w:r>
    </w:p>
    <w:p w14:paraId="1D04820A" w14:textId="77777777" w:rsidR="006A5D14" w:rsidRPr="0020427E" w:rsidRDefault="006A5D14" w:rsidP="006A5D14">
      <w:pPr>
        <w:rPr>
          <w:rFonts w:ascii="Arial" w:hAnsi="Arial" w:cs="Arial"/>
        </w:rPr>
      </w:pPr>
    </w:p>
    <w:p w14:paraId="50FD70DB" w14:textId="77777777" w:rsidR="006A5D14" w:rsidRDefault="006A5D14" w:rsidP="006A5D14">
      <w:pPr>
        <w:pStyle w:val="Heading1"/>
      </w:pPr>
      <w:bookmarkStart w:id="14" w:name="_Toc513466444"/>
      <w:bookmarkStart w:id="15" w:name="_Toc532900596"/>
      <w:r>
        <w:t>Phase 1</w:t>
      </w:r>
      <w:bookmarkEnd w:id="14"/>
      <w:bookmarkEnd w:id="15"/>
    </w:p>
    <w:p w14:paraId="25DF5661" w14:textId="77777777" w:rsidR="006A5D14" w:rsidRPr="00BA7827" w:rsidRDefault="006A5D14" w:rsidP="006A5D14"/>
    <w:p w14:paraId="04019265" w14:textId="77777777" w:rsidR="006A5D14" w:rsidRPr="0020427E" w:rsidRDefault="006A5D14" w:rsidP="006A5D14">
      <w:pPr>
        <w:pStyle w:val="NoSpacing"/>
        <w:rPr>
          <w:rFonts w:ascii="Arial" w:hAnsi="Arial" w:cs="Arial"/>
          <w:sz w:val="24"/>
          <w:szCs w:val="24"/>
        </w:rPr>
      </w:pPr>
      <w:bookmarkStart w:id="16" w:name="_Toc506974042"/>
      <w:r w:rsidRPr="0020427E">
        <w:rPr>
          <w:rFonts w:ascii="Arial" w:hAnsi="Arial" w:cs="Arial"/>
          <w:sz w:val="24"/>
          <w:szCs w:val="24"/>
        </w:rPr>
        <w:t>This section focuses on the Information and Communications Standards outlined in the Integrated Accessibility Standards Regulation (</w:t>
      </w:r>
      <w:r>
        <w:rPr>
          <w:rFonts w:ascii="Arial" w:hAnsi="Arial" w:cs="Arial"/>
          <w:sz w:val="24"/>
          <w:szCs w:val="24"/>
        </w:rPr>
        <w:t>the Regulation</w:t>
      </w:r>
      <w:r w:rsidRPr="0020427E">
        <w:rPr>
          <w:rFonts w:ascii="Arial" w:hAnsi="Arial" w:cs="Arial"/>
          <w:sz w:val="24"/>
          <w:szCs w:val="24"/>
        </w:rPr>
        <w:t>)</w:t>
      </w:r>
      <w:r>
        <w:rPr>
          <w:rFonts w:ascii="Arial" w:hAnsi="Arial" w:cs="Arial"/>
          <w:sz w:val="24"/>
          <w:szCs w:val="24"/>
        </w:rPr>
        <w:t>.</w:t>
      </w:r>
      <w:r w:rsidRPr="0020427E">
        <w:rPr>
          <w:rFonts w:ascii="Arial" w:hAnsi="Arial" w:cs="Arial"/>
          <w:sz w:val="24"/>
          <w:szCs w:val="24"/>
        </w:rPr>
        <w:t xml:space="preserve"> Recommendations in this section are </w:t>
      </w:r>
      <w:r>
        <w:rPr>
          <w:rFonts w:ascii="Arial" w:hAnsi="Arial" w:cs="Arial"/>
          <w:sz w:val="24"/>
          <w:szCs w:val="24"/>
        </w:rPr>
        <w:t>listed</w:t>
      </w:r>
      <w:r w:rsidRPr="0020427E">
        <w:rPr>
          <w:rFonts w:ascii="Arial" w:hAnsi="Arial" w:cs="Arial"/>
          <w:sz w:val="24"/>
          <w:szCs w:val="24"/>
        </w:rPr>
        <w:t xml:space="preserve"> according to the different sections under the </w:t>
      </w:r>
      <w:r>
        <w:rPr>
          <w:rFonts w:ascii="Arial" w:hAnsi="Arial" w:cs="Arial"/>
          <w:sz w:val="24"/>
          <w:szCs w:val="24"/>
        </w:rPr>
        <w:t>Standards</w:t>
      </w:r>
      <w:r w:rsidRPr="0020427E">
        <w:rPr>
          <w:rFonts w:ascii="Arial" w:hAnsi="Arial" w:cs="Arial"/>
          <w:sz w:val="24"/>
          <w:szCs w:val="24"/>
        </w:rPr>
        <w:t xml:space="preserve">. </w:t>
      </w:r>
    </w:p>
    <w:p w14:paraId="4B59E749" w14:textId="77777777" w:rsidR="006A5D14" w:rsidRPr="0020427E" w:rsidRDefault="006A5D14" w:rsidP="006A5D14">
      <w:pPr>
        <w:pStyle w:val="NoSpacing"/>
        <w:rPr>
          <w:rFonts w:ascii="Arial" w:hAnsi="Arial" w:cs="Arial"/>
          <w:sz w:val="24"/>
          <w:szCs w:val="24"/>
        </w:rPr>
      </w:pPr>
    </w:p>
    <w:p w14:paraId="530AB702" w14:textId="77777777" w:rsidR="006A5D14" w:rsidRPr="0020427E" w:rsidRDefault="006A5D14" w:rsidP="006A5D14">
      <w:pPr>
        <w:pStyle w:val="NoSpacing"/>
        <w:rPr>
          <w:rFonts w:ascii="Arial" w:hAnsi="Arial" w:cs="Arial"/>
          <w:sz w:val="24"/>
          <w:szCs w:val="24"/>
        </w:rPr>
      </w:pPr>
      <w:r w:rsidRPr="0020427E">
        <w:rPr>
          <w:rFonts w:ascii="Arial" w:hAnsi="Arial" w:cs="Arial"/>
          <w:sz w:val="24"/>
          <w:szCs w:val="24"/>
        </w:rPr>
        <w:t xml:space="preserve">It should be noted that throughout this report, reference is frequently made to obligated organizations. These are organizations that are expected to comply with requirements in the </w:t>
      </w:r>
      <w:r>
        <w:rPr>
          <w:rFonts w:ascii="Arial" w:hAnsi="Arial" w:cs="Arial"/>
          <w:sz w:val="24"/>
          <w:szCs w:val="24"/>
        </w:rPr>
        <w:t>Regulation</w:t>
      </w:r>
      <w:r w:rsidRPr="0020427E">
        <w:rPr>
          <w:rFonts w:ascii="Arial" w:hAnsi="Arial" w:cs="Arial"/>
          <w:sz w:val="24"/>
          <w:szCs w:val="24"/>
        </w:rPr>
        <w:t>. Obligated organizations include:</w:t>
      </w:r>
    </w:p>
    <w:p w14:paraId="5D1B993F" w14:textId="77777777" w:rsidR="006A5D14" w:rsidRPr="0020427E" w:rsidRDefault="006A5D14" w:rsidP="006A5D14">
      <w:pPr>
        <w:pStyle w:val="NoSpacing"/>
        <w:rPr>
          <w:rFonts w:ascii="Arial" w:hAnsi="Arial" w:cs="Arial"/>
          <w:sz w:val="24"/>
          <w:szCs w:val="24"/>
        </w:rPr>
      </w:pPr>
    </w:p>
    <w:p w14:paraId="06D2F7B5" w14:textId="77777777" w:rsidR="006A5D14" w:rsidRPr="0020427E" w:rsidRDefault="006A5D14" w:rsidP="00B24466">
      <w:pPr>
        <w:pStyle w:val="NoSpacing"/>
        <w:numPr>
          <w:ilvl w:val="0"/>
          <w:numId w:val="32"/>
        </w:numPr>
        <w:rPr>
          <w:rFonts w:ascii="Arial" w:hAnsi="Arial" w:cs="Arial"/>
          <w:sz w:val="24"/>
          <w:szCs w:val="24"/>
        </w:rPr>
      </w:pPr>
      <w:r w:rsidRPr="0020427E">
        <w:rPr>
          <w:rFonts w:ascii="Arial" w:hAnsi="Arial" w:cs="Arial"/>
          <w:sz w:val="24"/>
          <w:szCs w:val="24"/>
        </w:rPr>
        <w:t>The Government of Ontario</w:t>
      </w:r>
    </w:p>
    <w:p w14:paraId="66758ADB" w14:textId="77777777" w:rsidR="006A5D14" w:rsidRPr="0020427E" w:rsidRDefault="006A5D14" w:rsidP="00B24466">
      <w:pPr>
        <w:pStyle w:val="NoSpacing"/>
        <w:numPr>
          <w:ilvl w:val="0"/>
          <w:numId w:val="32"/>
        </w:numPr>
        <w:rPr>
          <w:rFonts w:ascii="Arial" w:hAnsi="Arial" w:cs="Arial"/>
          <w:sz w:val="24"/>
          <w:szCs w:val="24"/>
        </w:rPr>
      </w:pPr>
      <w:r w:rsidRPr="0020427E">
        <w:rPr>
          <w:rFonts w:ascii="Arial" w:hAnsi="Arial" w:cs="Arial"/>
          <w:sz w:val="24"/>
          <w:szCs w:val="24"/>
        </w:rPr>
        <w:t>The Legislative Assembly</w:t>
      </w:r>
    </w:p>
    <w:p w14:paraId="465CE4ED" w14:textId="7AE15009" w:rsidR="006A5D14" w:rsidRPr="0020427E" w:rsidRDefault="00AD1BA6" w:rsidP="00B24466">
      <w:pPr>
        <w:pStyle w:val="NoSpacing"/>
        <w:numPr>
          <w:ilvl w:val="0"/>
          <w:numId w:val="32"/>
        </w:numPr>
        <w:rPr>
          <w:rFonts w:ascii="Arial" w:hAnsi="Arial" w:cs="Arial"/>
          <w:sz w:val="24"/>
          <w:szCs w:val="24"/>
        </w:rPr>
      </w:pPr>
      <w:r>
        <w:rPr>
          <w:rFonts w:ascii="Arial" w:hAnsi="Arial" w:cs="Arial"/>
          <w:sz w:val="24"/>
          <w:szCs w:val="24"/>
        </w:rPr>
        <w:t xml:space="preserve">Designated </w:t>
      </w:r>
      <w:r w:rsidR="00D05A91">
        <w:rPr>
          <w:rFonts w:ascii="Arial" w:hAnsi="Arial" w:cs="Arial"/>
          <w:sz w:val="24"/>
          <w:szCs w:val="24"/>
        </w:rPr>
        <w:t>p</w:t>
      </w:r>
      <w:r w:rsidR="006A5D14" w:rsidRPr="0020427E">
        <w:rPr>
          <w:rFonts w:ascii="Arial" w:hAnsi="Arial" w:cs="Arial"/>
          <w:sz w:val="24"/>
          <w:szCs w:val="24"/>
        </w:rPr>
        <w:t xml:space="preserve">ublic sector organizations </w:t>
      </w:r>
    </w:p>
    <w:p w14:paraId="74C72B1E" w14:textId="77777777" w:rsidR="006A5D14" w:rsidRPr="0020427E" w:rsidRDefault="006A5D14" w:rsidP="00B24466">
      <w:pPr>
        <w:pStyle w:val="NoSpacing"/>
        <w:numPr>
          <w:ilvl w:val="0"/>
          <w:numId w:val="32"/>
        </w:numPr>
        <w:rPr>
          <w:rFonts w:ascii="Arial" w:hAnsi="Arial" w:cs="Arial"/>
          <w:sz w:val="24"/>
          <w:szCs w:val="24"/>
        </w:rPr>
      </w:pPr>
      <w:r w:rsidRPr="0020427E">
        <w:rPr>
          <w:rFonts w:ascii="Arial" w:hAnsi="Arial" w:cs="Arial"/>
          <w:sz w:val="24"/>
          <w:szCs w:val="24"/>
        </w:rPr>
        <w:t>Large organizations, private or not-for-profit, with 50 or more employees</w:t>
      </w:r>
    </w:p>
    <w:p w14:paraId="17CE01A1" w14:textId="77777777" w:rsidR="006A5D14" w:rsidRPr="0020427E" w:rsidRDefault="006A5D14" w:rsidP="00B24466">
      <w:pPr>
        <w:pStyle w:val="NoSpacing"/>
        <w:numPr>
          <w:ilvl w:val="0"/>
          <w:numId w:val="32"/>
        </w:numPr>
        <w:rPr>
          <w:rFonts w:ascii="Arial" w:hAnsi="Arial" w:cs="Arial"/>
          <w:sz w:val="24"/>
          <w:szCs w:val="24"/>
        </w:rPr>
      </w:pPr>
      <w:r w:rsidRPr="0020427E">
        <w:rPr>
          <w:rFonts w:ascii="Arial" w:hAnsi="Arial" w:cs="Arial"/>
          <w:sz w:val="24"/>
          <w:szCs w:val="24"/>
        </w:rPr>
        <w:t>Small organizations, private or not-for-profit, with 1-49 employees</w:t>
      </w:r>
    </w:p>
    <w:p w14:paraId="55214E56" w14:textId="77777777" w:rsidR="006A5D14" w:rsidRPr="0020427E" w:rsidRDefault="006A5D14" w:rsidP="006A5D14">
      <w:pPr>
        <w:pStyle w:val="NoSpacing"/>
        <w:rPr>
          <w:rFonts w:ascii="Arial" w:hAnsi="Arial" w:cs="Arial"/>
          <w:sz w:val="24"/>
          <w:szCs w:val="24"/>
        </w:rPr>
      </w:pPr>
    </w:p>
    <w:p w14:paraId="79C712B4" w14:textId="5E1BB58B" w:rsidR="006A5D14" w:rsidRPr="0020427E" w:rsidRDefault="006A5D14" w:rsidP="006A5D14">
      <w:pPr>
        <w:pStyle w:val="NoSpacing"/>
        <w:rPr>
          <w:rFonts w:ascii="Arial" w:hAnsi="Arial" w:cs="Arial"/>
          <w:sz w:val="24"/>
          <w:szCs w:val="24"/>
        </w:rPr>
      </w:pPr>
      <w:r w:rsidRPr="0020427E">
        <w:rPr>
          <w:rFonts w:ascii="Arial" w:hAnsi="Arial" w:cs="Arial"/>
          <w:sz w:val="24"/>
          <w:szCs w:val="24"/>
        </w:rPr>
        <w:t xml:space="preserve">Some requirements do not apply to </w:t>
      </w:r>
      <w:r w:rsidR="00295B71" w:rsidRPr="0020427E">
        <w:rPr>
          <w:rFonts w:ascii="Arial" w:hAnsi="Arial" w:cs="Arial"/>
          <w:sz w:val="24"/>
          <w:szCs w:val="24"/>
        </w:rPr>
        <w:t>all</w:t>
      </w:r>
      <w:r w:rsidRPr="0020427E">
        <w:rPr>
          <w:rFonts w:ascii="Arial" w:hAnsi="Arial" w:cs="Arial"/>
          <w:sz w:val="24"/>
          <w:szCs w:val="24"/>
        </w:rPr>
        <w:t xml:space="preserve"> these organizations. Small organizations, for example, are exempt from some requirements. This report will specify when this is the case. If it does not, the requirements being discussed may be assumed to apply to </w:t>
      </w:r>
      <w:r w:rsidR="00200745" w:rsidRPr="0020427E">
        <w:rPr>
          <w:rFonts w:ascii="Arial" w:hAnsi="Arial" w:cs="Arial"/>
          <w:sz w:val="24"/>
          <w:szCs w:val="24"/>
        </w:rPr>
        <w:t>all</w:t>
      </w:r>
      <w:r w:rsidRPr="0020427E">
        <w:rPr>
          <w:rFonts w:ascii="Arial" w:hAnsi="Arial" w:cs="Arial"/>
          <w:sz w:val="24"/>
          <w:szCs w:val="24"/>
        </w:rPr>
        <w:t xml:space="preserve"> the above obligated organizations.</w:t>
      </w:r>
    </w:p>
    <w:p w14:paraId="65257EF2" w14:textId="77777777" w:rsidR="006A5D14" w:rsidRPr="0020427E" w:rsidRDefault="006A5D14" w:rsidP="006A5D14">
      <w:pPr>
        <w:pStyle w:val="NoSpacing"/>
        <w:rPr>
          <w:rFonts w:ascii="Arial" w:hAnsi="Arial" w:cs="Arial"/>
          <w:b/>
        </w:rPr>
      </w:pPr>
    </w:p>
    <w:p w14:paraId="6A83F7FB" w14:textId="77777777" w:rsidR="006A5D14" w:rsidRDefault="006A5D14" w:rsidP="006A5D14">
      <w:pPr>
        <w:pStyle w:val="Heading2"/>
        <w:rPr>
          <w:rFonts w:cs="Arial"/>
        </w:rPr>
      </w:pPr>
      <w:bookmarkStart w:id="17" w:name="_Toc513466445"/>
      <w:bookmarkStart w:id="18" w:name="_Toc532900597"/>
      <w:r w:rsidRPr="0020427E">
        <w:rPr>
          <w:rFonts w:cs="Arial"/>
        </w:rPr>
        <w:t>Recommended Long-Term Objective</w:t>
      </w:r>
      <w:bookmarkEnd w:id="17"/>
      <w:bookmarkEnd w:id="18"/>
    </w:p>
    <w:p w14:paraId="63CD51DE" w14:textId="77777777" w:rsidR="006A5D14" w:rsidRPr="0020427E" w:rsidRDefault="006A5D14" w:rsidP="006A5D14">
      <w:pPr>
        <w:pStyle w:val="NoSpacing"/>
      </w:pPr>
    </w:p>
    <w:p w14:paraId="56CA8AE3" w14:textId="77777777" w:rsidR="006A5D14" w:rsidRPr="0020427E" w:rsidRDefault="006A5D14" w:rsidP="006A5D14">
      <w:pPr>
        <w:pStyle w:val="NoSpacing"/>
        <w:rPr>
          <w:rFonts w:ascii="Arial" w:hAnsi="Arial" w:cs="Arial"/>
          <w:sz w:val="24"/>
          <w:szCs w:val="24"/>
        </w:rPr>
      </w:pPr>
      <w:r w:rsidRPr="0020427E">
        <w:rPr>
          <w:rFonts w:ascii="Arial" w:hAnsi="Arial" w:cs="Arial"/>
          <w:sz w:val="24"/>
          <w:szCs w:val="24"/>
        </w:rPr>
        <w:t xml:space="preserve">While developing its specific recommendations, the </w:t>
      </w:r>
      <w:r>
        <w:rPr>
          <w:rFonts w:ascii="Arial" w:hAnsi="Arial" w:cs="Arial"/>
          <w:sz w:val="24"/>
          <w:szCs w:val="24"/>
        </w:rPr>
        <w:t>Committee</w:t>
      </w:r>
      <w:r w:rsidRPr="0020427E">
        <w:rPr>
          <w:rFonts w:ascii="Arial" w:hAnsi="Arial" w:cs="Arial"/>
          <w:sz w:val="24"/>
          <w:szCs w:val="24"/>
        </w:rPr>
        <w:t xml:space="preserve"> continuously considered the long-term objective of the Standards. The </w:t>
      </w:r>
      <w:r>
        <w:rPr>
          <w:rFonts w:ascii="Arial" w:hAnsi="Arial" w:cs="Arial"/>
          <w:sz w:val="24"/>
          <w:szCs w:val="24"/>
        </w:rPr>
        <w:t>Act</w:t>
      </w:r>
      <w:r w:rsidRPr="0020427E">
        <w:rPr>
          <w:rFonts w:ascii="Arial" w:hAnsi="Arial" w:cs="Arial"/>
          <w:sz w:val="24"/>
          <w:szCs w:val="24"/>
        </w:rPr>
        <w:t xml:space="preserve"> requires all the Standards Development Committees to establish these long-term objectives, and the </w:t>
      </w:r>
      <w:r>
        <w:rPr>
          <w:rFonts w:ascii="Arial" w:hAnsi="Arial" w:cs="Arial"/>
          <w:sz w:val="24"/>
          <w:szCs w:val="24"/>
        </w:rPr>
        <w:t>Information and Communications</w:t>
      </w:r>
      <w:r w:rsidRPr="0020427E">
        <w:rPr>
          <w:rFonts w:ascii="Arial" w:hAnsi="Arial" w:cs="Arial"/>
          <w:sz w:val="24"/>
          <w:szCs w:val="24"/>
        </w:rPr>
        <w:t xml:space="preserve"> </w:t>
      </w:r>
      <w:r>
        <w:rPr>
          <w:rFonts w:ascii="Arial" w:hAnsi="Arial" w:cs="Arial"/>
          <w:sz w:val="24"/>
          <w:szCs w:val="24"/>
        </w:rPr>
        <w:t>Committee</w:t>
      </w:r>
      <w:r w:rsidRPr="0020427E">
        <w:rPr>
          <w:rFonts w:ascii="Arial" w:hAnsi="Arial" w:cs="Arial"/>
          <w:sz w:val="24"/>
          <w:szCs w:val="24"/>
        </w:rPr>
        <w:t xml:space="preserve"> is required to </w:t>
      </w:r>
      <w:r>
        <w:rPr>
          <w:rFonts w:ascii="Arial" w:hAnsi="Arial" w:cs="Arial"/>
          <w:sz w:val="24"/>
          <w:szCs w:val="24"/>
        </w:rPr>
        <w:t>re-examine the long-term objective</w:t>
      </w:r>
      <w:r w:rsidRPr="0020427E">
        <w:rPr>
          <w:rFonts w:ascii="Arial" w:hAnsi="Arial" w:cs="Arial"/>
          <w:sz w:val="24"/>
          <w:szCs w:val="24"/>
        </w:rPr>
        <w:t>.</w:t>
      </w:r>
    </w:p>
    <w:bookmarkEnd w:id="16"/>
    <w:p w14:paraId="333F0D1E" w14:textId="77777777" w:rsidR="006A5D14" w:rsidRPr="0020427E" w:rsidRDefault="006A5D14" w:rsidP="006A5D14">
      <w:pPr>
        <w:rPr>
          <w:rFonts w:ascii="Arial" w:hAnsi="Arial" w:cs="Arial"/>
        </w:rPr>
      </w:pPr>
    </w:p>
    <w:p w14:paraId="14E70BE5" w14:textId="77777777" w:rsidR="006A5D14" w:rsidRPr="0020427E" w:rsidRDefault="006A5D14" w:rsidP="006A5D14">
      <w:pPr>
        <w:rPr>
          <w:rFonts w:ascii="Arial" w:hAnsi="Arial" w:cs="Arial"/>
          <w:lang w:val="en-US"/>
        </w:rPr>
      </w:pPr>
      <w:r w:rsidRPr="0020427E">
        <w:rPr>
          <w:rFonts w:ascii="Arial" w:hAnsi="Arial" w:cs="Arial"/>
          <w:lang w:val="en-US"/>
        </w:rPr>
        <w:t>The current long-term objective of the accessible Information and Communications Standards is:</w:t>
      </w:r>
    </w:p>
    <w:p w14:paraId="7EC01B6A" w14:textId="77777777" w:rsidR="006A5D14" w:rsidRPr="0020427E" w:rsidRDefault="006A5D14" w:rsidP="006A5D14">
      <w:pPr>
        <w:rPr>
          <w:rFonts w:ascii="Arial" w:hAnsi="Arial" w:cs="Arial"/>
        </w:rPr>
      </w:pPr>
    </w:p>
    <w:p w14:paraId="2AE8BFCC" w14:textId="77777777" w:rsidR="006A5D14" w:rsidRPr="008E5D0D" w:rsidRDefault="006A5D14" w:rsidP="006A5D14">
      <w:pPr>
        <w:tabs>
          <w:tab w:val="center" w:pos="4680"/>
          <w:tab w:val="right" w:pos="9360"/>
        </w:tabs>
        <w:ind w:left="720"/>
        <w:rPr>
          <w:rFonts w:ascii="Arial" w:eastAsia="Calibri" w:hAnsi="Arial" w:cs="Arial"/>
          <w:i/>
        </w:rPr>
      </w:pPr>
      <w:r w:rsidRPr="008E5D0D">
        <w:rPr>
          <w:rFonts w:ascii="Arial" w:eastAsia="Calibri" w:hAnsi="Arial" w:cs="Arial"/>
          <w:i/>
        </w:rPr>
        <w:t>That by 2025, all information and methods of communication to and from an individual will be designed to be accessible to people with disabilities consistent with human rights law, the French Language Services Act (1990) (where applicable) and inclusive design principles. The Committee intends for the requirements to build upon the principle of providing accommodation to people with disabilities to preserve and enhance dignity and independence.</w:t>
      </w:r>
    </w:p>
    <w:p w14:paraId="3E12CC8D" w14:textId="77777777" w:rsidR="006A5D14" w:rsidRPr="0020427E" w:rsidRDefault="006A5D14" w:rsidP="006A5D14">
      <w:pPr>
        <w:rPr>
          <w:rFonts w:ascii="Arial" w:hAnsi="Arial" w:cs="Arial"/>
        </w:rPr>
      </w:pPr>
    </w:p>
    <w:p w14:paraId="723E1616" w14:textId="77777777" w:rsidR="006A5D14" w:rsidRPr="0020427E" w:rsidRDefault="006A5D14" w:rsidP="006A5D14">
      <w:pPr>
        <w:rPr>
          <w:rFonts w:ascii="Arial" w:hAnsi="Arial" w:cs="Arial"/>
        </w:rPr>
      </w:pPr>
      <w:r w:rsidRPr="0020427E">
        <w:rPr>
          <w:rFonts w:ascii="Arial" w:hAnsi="Arial" w:cs="Arial"/>
        </w:rPr>
        <w:t xml:space="preserve">The </w:t>
      </w:r>
      <w:r>
        <w:rPr>
          <w:rFonts w:ascii="Arial" w:hAnsi="Arial" w:cs="Arial"/>
        </w:rPr>
        <w:t>Committee</w:t>
      </w:r>
      <w:r w:rsidRPr="0020427E">
        <w:rPr>
          <w:rFonts w:ascii="Arial" w:hAnsi="Arial" w:cs="Arial"/>
        </w:rPr>
        <w:t xml:space="preserve"> believes that the objective above is too complicated, and recommends the following clear and simple objective instead:</w:t>
      </w:r>
    </w:p>
    <w:p w14:paraId="52E2342A" w14:textId="77777777" w:rsidR="006A5D14" w:rsidRPr="0020427E" w:rsidRDefault="006A5D14" w:rsidP="006A5D14">
      <w:pPr>
        <w:rPr>
          <w:rFonts w:ascii="Arial" w:hAnsi="Arial" w:cs="Arial"/>
        </w:rPr>
      </w:pPr>
    </w:p>
    <w:p w14:paraId="4AF817EF" w14:textId="77777777" w:rsidR="006A5D14" w:rsidRPr="008E5D0D" w:rsidRDefault="006A5D14" w:rsidP="006A5D14">
      <w:pPr>
        <w:ind w:left="720"/>
        <w:rPr>
          <w:rFonts w:ascii="Arial" w:hAnsi="Arial" w:cs="Arial"/>
          <w:i/>
        </w:rPr>
      </w:pPr>
      <w:r w:rsidRPr="008E5D0D">
        <w:rPr>
          <w:rFonts w:ascii="Arial" w:hAnsi="Arial" w:cs="Arial"/>
          <w:i/>
        </w:rPr>
        <w:t>That people with disabilities be able to participate fully and equally in the creation and use of information and communications.</w:t>
      </w:r>
    </w:p>
    <w:p w14:paraId="2ABAFC26" w14:textId="77777777" w:rsidR="006A5D14" w:rsidRPr="0020427E" w:rsidRDefault="006A5D14" w:rsidP="006A5D14">
      <w:pPr>
        <w:pStyle w:val="NoSpacing"/>
      </w:pPr>
    </w:p>
    <w:p w14:paraId="62680CDA" w14:textId="77777777" w:rsidR="006A5D14" w:rsidRDefault="006A5D14" w:rsidP="006A5D14">
      <w:pPr>
        <w:pStyle w:val="Heading2"/>
        <w:rPr>
          <w:rFonts w:cs="Arial"/>
        </w:rPr>
      </w:pPr>
      <w:bookmarkStart w:id="19" w:name="_Toc513466446"/>
      <w:bookmarkStart w:id="20" w:name="_Toc532900598"/>
      <w:r w:rsidRPr="0020427E">
        <w:rPr>
          <w:rFonts w:cs="Arial"/>
        </w:rPr>
        <w:t xml:space="preserve">Part 1 – </w:t>
      </w:r>
      <w:r>
        <w:rPr>
          <w:rFonts w:cs="Arial"/>
        </w:rPr>
        <w:t>Regulation in General</w:t>
      </w:r>
      <w:r w:rsidRPr="0020427E">
        <w:rPr>
          <w:rFonts w:cs="Arial"/>
        </w:rPr>
        <w:t xml:space="preserve"> or Sections 9-11</w:t>
      </w:r>
      <w:bookmarkEnd w:id="19"/>
      <w:bookmarkEnd w:id="20"/>
    </w:p>
    <w:p w14:paraId="4CC1F93C" w14:textId="77777777" w:rsidR="006A5D14" w:rsidRPr="0020427E" w:rsidRDefault="006A5D14" w:rsidP="006A5D14">
      <w:pPr>
        <w:pStyle w:val="NoSpacing"/>
      </w:pPr>
    </w:p>
    <w:p w14:paraId="48835E2B" w14:textId="113B92E3" w:rsidR="006A5D14" w:rsidRPr="0020427E" w:rsidRDefault="006A5D14" w:rsidP="006A5D14">
      <w:pPr>
        <w:rPr>
          <w:rFonts w:ascii="Arial" w:hAnsi="Arial" w:cs="Arial"/>
          <w:b/>
        </w:rPr>
      </w:pPr>
      <w:r w:rsidRPr="0020427E">
        <w:rPr>
          <w:rFonts w:ascii="Arial" w:hAnsi="Arial" w:cs="Arial"/>
        </w:rPr>
        <w:t xml:space="preserve">Recommendations in this section are related either to the </w:t>
      </w:r>
      <w:r>
        <w:rPr>
          <w:rFonts w:ascii="Arial" w:hAnsi="Arial" w:cs="Arial"/>
        </w:rPr>
        <w:t>Regulation</w:t>
      </w:r>
      <w:r w:rsidRPr="0020427E">
        <w:rPr>
          <w:rFonts w:ascii="Arial" w:hAnsi="Arial" w:cs="Arial"/>
        </w:rPr>
        <w:t xml:space="preserve"> </w:t>
      </w:r>
      <w:r>
        <w:rPr>
          <w:rFonts w:ascii="Arial" w:hAnsi="Arial" w:cs="Arial"/>
        </w:rPr>
        <w:t xml:space="preserve">in general </w:t>
      </w:r>
      <w:r w:rsidRPr="0020427E">
        <w:rPr>
          <w:rFonts w:ascii="Arial" w:hAnsi="Arial" w:cs="Arial"/>
        </w:rPr>
        <w:t xml:space="preserve">or to Sections 9-11 of the </w:t>
      </w:r>
      <w:r>
        <w:rPr>
          <w:rFonts w:ascii="Arial" w:hAnsi="Arial" w:cs="Arial"/>
        </w:rPr>
        <w:t>Regulation</w:t>
      </w:r>
      <w:r w:rsidRPr="0020427E">
        <w:rPr>
          <w:rFonts w:ascii="Arial" w:hAnsi="Arial" w:cs="Arial"/>
        </w:rPr>
        <w:t>.</w:t>
      </w:r>
    </w:p>
    <w:p w14:paraId="72C07C9F" w14:textId="77777777" w:rsidR="006A5D14" w:rsidRPr="0020427E" w:rsidRDefault="006A5D14" w:rsidP="006A5D14">
      <w:pPr>
        <w:rPr>
          <w:rFonts w:ascii="Arial" w:hAnsi="Arial" w:cs="Arial"/>
          <w:b/>
        </w:rPr>
      </w:pPr>
    </w:p>
    <w:p w14:paraId="5D79DA45" w14:textId="77777777" w:rsidR="006A5D14" w:rsidRPr="008E5D0D" w:rsidRDefault="006A5D14" w:rsidP="006A5D14">
      <w:pPr>
        <w:pStyle w:val="Heading3"/>
        <w:rPr>
          <w:u w:val="none"/>
        </w:rPr>
      </w:pPr>
      <w:bookmarkStart w:id="21" w:name="_Toc513466447"/>
      <w:bookmarkStart w:id="22" w:name="_Toc532900599"/>
      <w:r w:rsidRPr="008E5D0D">
        <w:rPr>
          <w:u w:val="none"/>
        </w:rPr>
        <w:t>Recommendation 1: Feedback Requirements</w:t>
      </w:r>
      <w:bookmarkEnd w:id="21"/>
      <w:bookmarkEnd w:id="22"/>
    </w:p>
    <w:p w14:paraId="26B7624F" w14:textId="77777777" w:rsidR="006A5D14" w:rsidRPr="00BA7827" w:rsidRDefault="006A5D14" w:rsidP="006A5D14"/>
    <w:p w14:paraId="644330FC" w14:textId="59B539CD" w:rsidR="006A5D14" w:rsidRPr="0020427E" w:rsidRDefault="006A5D14" w:rsidP="006A5D14">
      <w:pPr>
        <w:rPr>
          <w:rFonts w:ascii="Arial" w:hAnsi="Arial" w:cs="Arial"/>
        </w:rPr>
      </w:pPr>
      <w:r w:rsidRPr="0020427E">
        <w:rPr>
          <w:rFonts w:ascii="Arial" w:hAnsi="Arial" w:cs="Arial"/>
        </w:rPr>
        <w:t xml:space="preserve">Section 11 of the </w:t>
      </w:r>
      <w:r>
        <w:rPr>
          <w:rFonts w:ascii="Arial" w:hAnsi="Arial" w:cs="Arial"/>
        </w:rPr>
        <w:t>Regulation</w:t>
      </w:r>
      <w:r w:rsidRPr="0020427E">
        <w:rPr>
          <w:rFonts w:ascii="Arial" w:hAnsi="Arial" w:cs="Arial"/>
        </w:rPr>
        <w:t xml:space="preserve"> relates to the feedback organizations receive from the public</w:t>
      </w:r>
      <w:r w:rsidR="001963F3">
        <w:rPr>
          <w:rFonts w:ascii="Arial" w:hAnsi="Arial" w:cs="Arial"/>
        </w:rPr>
        <w:t>,</w:t>
      </w:r>
      <w:r w:rsidRPr="0020427E">
        <w:rPr>
          <w:rFonts w:ascii="Arial" w:hAnsi="Arial" w:cs="Arial"/>
        </w:rPr>
        <w:t xml:space="preserve"> and outlines accessibility requirements around the feedback process. The </w:t>
      </w:r>
      <w:r>
        <w:rPr>
          <w:rFonts w:ascii="Arial" w:hAnsi="Arial" w:cs="Arial"/>
        </w:rPr>
        <w:t>Committee</w:t>
      </w:r>
      <w:r w:rsidRPr="0020427E">
        <w:rPr>
          <w:rFonts w:ascii="Arial" w:hAnsi="Arial" w:cs="Arial"/>
        </w:rPr>
        <w:t xml:space="preserve"> learned that organizations were confused about the fact that there are different requirements related to feedback located throughout the </w:t>
      </w:r>
      <w:r>
        <w:rPr>
          <w:rFonts w:ascii="Arial" w:hAnsi="Arial" w:cs="Arial"/>
        </w:rPr>
        <w:t>Regulation</w:t>
      </w:r>
      <w:r w:rsidRPr="0020427E">
        <w:rPr>
          <w:rFonts w:ascii="Arial" w:hAnsi="Arial" w:cs="Arial"/>
        </w:rPr>
        <w:t>. Specifically, Section 11: Feedback of the</w:t>
      </w:r>
      <w:r w:rsidR="00D05A91">
        <w:rPr>
          <w:rFonts w:ascii="Arial" w:hAnsi="Arial" w:cs="Arial"/>
        </w:rPr>
        <w:t xml:space="preserve"> </w:t>
      </w:r>
      <w:r>
        <w:rPr>
          <w:rFonts w:ascii="Arial" w:hAnsi="Arial" w:cs="Arial"/>
        </w:rPr>
        <w:t xml:space="preserve">Information and Communications </w:t>
      </w:r>
      <w:r w:rsidRPr="0020427E">
        <w:rPr>
          <w:rFonts w:ascii="Arial" w:hAnsi="Arial" w:cs="Arial"/>
        </w:rPr>
        <w:t>Standards and Section 80.50: Feedback process required of the Customer Service</w:t>
      </w:r>
      <w:r>
        <w:rPr>
          <w:rFonts w:ascii="Arial" w:hAnsi="Arial" w:cs="Arial"/>
        </w:rPr>
        <w:t xml:space="preserve"> </w:t>
      </w:r>
      <w:r w:rsidRPr="0020427E">
        <w:rPr>
          <w:rFonts w:ascii="Arial" w:hAnsi="Arial" w:cs="Arial"/>
        </w:rPr>
        <w:t xml:space="preserve">Standards have some of the same requirements. </w:t>
      </w:r>
    </w:p>
    <w:p w14:paraId="00BB2DE9" w14:textId="77777777" w:rsidR="006A5D14" w:rsidRPr="0020427E" w:rsidRDefault="006A5D14" w:rsidP="006A5D14">
      <w:pPr>
        <w:rPr>
          <w:rFonts w:ascii="Arial" w:hAnsi="Arial" w:cs="Arial"/>
          <w:color w:val="000000" w:themeColor="text1"/>
        </w:rPr>
      </w:pPr>
    </w:p>
    <w:p w14:paraId="27DCE883" w14:textId="77777777" w:rsidR="006A5D14" w:rsidRPr="0020427E" w:rsidRDefault="006A5D14" w:rsidP="006A5D14">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0D0AB27" w14:textId="77777777" w:rsidR="006A5D14" w:rsidRPr="0020427E" w:rsidRDefault="006A5D14" w:rsidP="006A5D14">
      <w:pPr>
        <w:ind w:left="720"/>
        <w:rPr>
          <w:rFonts w:ascii="Arial" w:hAnsi="Arial" w:cs="Arial"/>
          <w:color w:val="000000" w:themeColor="text1"/>
        </w:rPr>
      </w:pPr>
      <w:r w:rsidRPr="0020427E">
        <w:rPr>
          <w:rFonts w:ascii="Arial" w:hAnsi="Arial" w:cs="Arial"/>
          <w:color w:val="000000" w:themeColor="text1"/>
        </w:rPr>
        <w:t xml:space="preserve">The feedback requirements in Sections 11 and 80.50 of the </w:t>
      </w:r>
      <w:r>
        <w:rPr>
          <w:rFonts w:ascii="Arial" w:hAnsi="Arial" w:cs="Arial"/>
          <w:color w:val="000000" w:themeColor="text1"/>
        </w:rPr>
        <w:t>Regulation</w:t>
      </w:r>
      <w:r w:rsidRPr="0020427E">
        <w:rPr>
          <w:rFonts w:ascii="Arial" w:hAnsi="Arial" w:cs="Arial"/>
          <w:color w:val="000000" w:themeColor="text1"/>
        </w:rPr>
        <w:t xml:space="preserve"> should be combined and placed in the General Requirements section of the </w:t>
      </w:r>
      <w:r>
        <w:rPr>
          <w:rFonts w:ascii="Arial" w:hAnsi="Arial" w:cs="Arial"/>
          <w:color w:val="000000" w:themeColor="text1"/>
        </w:rPr>
        <w:t>Regulation</w:t>
      </w:r>
      <w:r w:rsidRPr="0020427E">
        <w:rPr>
          <w:rFonts w:ascii="Arial" w:hAnsi="Arial" w:cs="Arial"/>
          <w:color w:val="000000" w:themeColor="text1"/>
        </w:rPr>
        <w:t xml:space="preserve">, ensuring both the format requirements of Section 11 and the specific requirement for a process in Section 80.50 about goods, services and facilities remain. In addition, the </w:t>
      </w:r>
      <w:r>
        <w:rPr>
          <w:rFonts w:ascii="Arial" w:hAnsi="Arial" w:cs="Arial"/>
          <w:color w:val="000000" w:themeColor="text1"/>
        </w:rPr>
        <w:t>Committee</w:t>
      </w:r>
      <w:r w:rsidRPr="0020427E">
        <w:rPr>
          <w:rFonts w:ascii="Arial" w:hAnsi="Arial" w:cs="Arial"/>
          <w:color w:val="000000" w:themeColor="text1"/>
        </w:rPr>
        <w:t xml:space="preserve"> recommends that clear definitions of the terms “feedback” and “communication” be included.</w:t>
      </w:r>
    </w:p>
    <w:p w14:paraId="4042DA09" w14:textId="77777777" w:rsidR="006A5D14" w:rsidRPr="0020427E" w:rsidRDefault="006A5D14" w:rsidP="006A5D14">
      <w:pPr>
        <w:rPr>
          <w:rFonts w:ascii="Arial" w:hAnsi="Arial" w:cs="Arial"/>
          <w:b/>
          <w:color w:val="000000" w:themeColor="text1"/>
        </w:rPr>
      </w:pPr>
    </w:p>
    <w:p w14:paraId="5FB36BC7" w14:textId="77777777" w:rsidR="006A5D14" w:rsidRPr="0020427E" w:rsidRDefault="006A5D14"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Timeline: Immediate</w:t>
      </w:r>
    </w:p>
    <w:p w14:paraId="013A8956" w14:textId="77777777" w:rsidR="006A5D14" w:rsidRPr="0020427E" w:rsidRDefault="006A5D14" w:rsidP="006A5D14">
      <w:pPr>
        <w:rPr>
          <w:rFonts w:ascii="Arial" w:hAnsi="Arial" w:cs="Arial"/>
          <w:color w:val="000000" w:themeColor="text1"/>
        </w:rPr>
      </w:pPr>
    </w:p>
    <w:p w14:paraId="3DB36C21" w14:textId="77777777" w:rsidR="006A5D14" w:rsidRPr="0020427E" w:rsidRDefault="006A5D14" w:rsidP="006A5D14">
      <w:pPr>
        <w:keepNext/>
        <w:keepLines/>
        <w:rPr>
          <w:rFonts w:ascii="Arial" w:hAnsi="Arial" w:cs="Arial"/>
          <w:color w:val="000000" w:themeColor="text1"/>
        </w:rPr>
      </w:pPr>
      <w:r w:rsidRPr="0020427E">
        <w:rPr>
          <w:rFonts w:ascii="Arial" w:hAnsi="Arial" w:cs="Arial"/>
          <w:color w:val="000000" w:themeColor="text1"/>
        </w:rPr>
        <w:t xml:space="preserve">The intent of this recommendation is to eliminate the confusion caused by having requirements for a feedback process dealt with in two different parts of the </w:t>
      </w:r>
      <w:r>
        <w:rPr>
          <w:rFonts w:ascii="Arial" w:hAnsi="Arial" w:cs="Arial"/>
          <w:color w:val="000000" w:themeColor="text1"/>
        </w:rPr>
        <w:t>Regulation</w:t>
      </w:r>
      <w:r w:rsidRPr="0020427E">
        <w:rPr>
          <w:rFonts w:ascii="Arial" w:hAnsi="Arial" w:cs="Arial"/>
          <w:color w:val="000000" w:themeColor="text1"/>
        </w:rPr>
        <w:t xml:space="preserve">. This change should not modify the obligations of organizations but simply make them clearer and easier to find and understand. </w:t>
      </w:r>
    </w:p>
    <w:p w14:paraId="2747F732" w14:textId="77777777" w:rsidR="006A5D14" w:rsidRPr="0020427E" w:rsidRDefault="006A5D14" w:rsidP="006A5D14">
      <w:pPr>
        <w:ind w:left="360"/>
        <w:rPr>
          <w:rFonts w:ascii="Arial" w:hAnsi="Arial" w:cs="Arial"/>
        </w:rPr>
      </w:pPr>
    </w:p>
    <w:p w14:paraId="0EE309DD" w14:textId="77777777" w:rsidR="006A5D14" w:rsidRPr="008E5D0D" w:rsidRDefault="001405C9" w:rsidP="006A5D14">
      <w:pPr>
        <w:pStyle w:val="Heading3"/>
        <w:rPr>
          <w:u w:val="none"/>
          <w:lang w:val="fr-CA"/>
        </w:rPr>
      </w:pPr>
      <w:bookmarkStart w:id="23" w:name="_Toc506974045"/>
      <w:bookmarkStart w:id="24" w:name="_Toc513466448"/>
      <w:bookmarkStart w:id="25" w:name="_Toc532900600"/>
      <w:r w:rsidRPr="008E5D0D">
        <w:rPr>
          <w:u w:val="none"/>
        </w:rPr>
        <w:t xml:space="preserve">Recommendation </w:t>
      </w:r>
      <w:r>
        <w:rPr>
          <w:u w:val="none"/>
        </w:rPr>
        <w:t>2</w:t>
      </w:r>
      <w:r w:rsidR="006A5D14" w:rsidRPr="008E5D0D">
        <w:rPr>
          <w:u w:val="none"/>
          <w:lang w:val="fr-CA"/>
        </w:rPr>
        <w:t>: Usage of Portable Document Format (PDF)</w:t>
      </w:r>
      <w:bookmarkEnd w:id="23"/>
      <w:bookmarkEnd w:id="24"/>
      <w:bookmarkEnd w:id="25"/>
    </w:p>
    <w:p w14:paraId="36FE2ED0" w14:textId="77777777" w:rsidR="006A5D14" w:rsidRPr="00BA7827" w:rsidRDefault="006A5D14" w:rsidP="006A5D14">
      <w:pPr>
        <w:rPr>
          <w:lang w:val="fr-CA"/>
        </w:rPr>
      </w:pPr>
    </w:p>
    <w:p w14:paraId="5056BEFF" w14:textId="77777777" w:rsidR="006A5D14" w:rsidRPr="0020427E" w:rsidRDefault="006A5D14" w:rsidP="006A5D14">
      <w:pPr>
        <w:keepNext/>
        <w:keepLines/>
        <w:rPr>
          <w:rFonts w:ascii="Arial" w:hAnsi="Arial" w:cs="Arial"/>
          <w:color w:val="000000" w:themeColor="text1"/>
        </w:rPr>
      </w:pPr>
      <w:r w:rsidRPr="0020427E">
        <w:rPr>
          <w:rFonts w:ascii="Arial" w:hAnsi="Arial" w:cs="Arial"/>
          <w:color w:val="000000" w:themeColor="text1"/>
        </w:rPr>
        <w:t xml:space="preserve">During a 2016 meeting of the Standing Committee on Finance and Economic Affairs the </w:t>
      </w:r>
      <w:r>
        <w:rPr>
          <w:rFonts w:ascii="Arial" w:hAnsi="Arial" w:cs="Arial"/>
          <w:color w:val="000000" w:themeColor="text1"/>
        </w:rPr>
        <w:t>Standing Committee discussed a proposal</w:t>
      </w:r>
      <w:r w:rsidRPr="0020427E">
        <w:rPr>
          <w:rFonts w:ascii="Arial" w:hAnsi="Arial" w:cs="Arial"/>
          <w:color w:val="000000" w:themeColor="text1"/>
        </w:rPr>
        <w:t xml:space="preserve"> to ban PDFs from </w:t>
      </w:r>
      <w:r>
        <w:rPr>
          <w:rFonts w:ascii="Arial" w:hAnsi="Arial" w:cs="Arial"/>
          <w:color w:val="000000" w:themeColor="text1"/>
        </w:rPr>
        <w:t>g</w:t>
      </w:r>
      <w:r w:rsidRPr="0020427E">
        <w:rPr>
          <w:rFonts w:ascii="Arial" w:hAnsi="Arial" w:cs="Arial"/>
          <w:color w:val="000000" w:themeColor="text1"/>
        </w:rPr>
        <w:t xml:space="preserve">overnment use. This is because PDFs are often inaccessible. </w:t>
      </w:r>
      <w:r>
        <w:rPr>
          <w:rFonts w:ascii="Arial" w:hAnsi="Arial" w:cs="Arial"/>
          <w:color w:val="000000" w:themeColor="text1"/>
        </w:rPr>
        <w:t>While the proposal was not approved, it was referred to this formal regulatory review process</w:t>
      </w:r>
      <w:r w:rsidRPr="0020427E">
        <w:rPr>
          <w:rFonts w:ascii="Arial" w:hAnsi="Arial" w:cs="Arial"/>
          <w:color w:val="000000" w:themeColor="text1"/>
        </w:rPr>
        <w:t xml:space="preserve">. The </w:t>
      </w:r>
      <w:r>
        <w:rPr>
          <w:rFonts w:ascii="Arial" w:hAnsi="Arial" w:cs="Arial"/>
          <w:color w:val="000000" w:themeColor="text1"/>
        </w:rPr>
        <w:t>Information and Communications Standards Development</w:t>
      </w:r>
      <w:r w:rsidRPr="0020427E">
        <w:rPr>
          <w:rFonts w:ascii="Arial" w:hAnsi="Arial" w:cs="Arial"/>
          <w:color w:val="000000" w:themeColor="text1"/>
        </w:rPr>
        <w:t xml:space="preserve"> </w:t>
      </w:r>
      <w:r>
        <w:rPr>
          <w:rFonts w:ascii="Arial" w:hAnsi="Arial" w:cs="Arial"/>
          <w:color w:val="000000" w:themeColor="text1"/>
        </w:rPr>
        <w:t>Committee</w:t>
      </w:r>
      <w:r w:rsidRPr="0020427E">
        <w:rPr>
          <w:rFonts w:ascii="Arial" w:hAnsi="Arial" w:cs="Arial"/>
          <w:color w:val="000000" w:themeColor="text1"/>
        </w:rPr>
        <w:t xml:space="preserve"> discussed </w:t>
      </w:r>
      <w:r>
        <w:rPr>
          <w:rFonts w:ascii="Arial" w:hAnsi="Arial" w:cs="Arial"/>
          <w:color w:val="000000" w:themeColor="text1"/>
        </w:rPr>
        <w:t xml:space="preserve">the fact </w:t>
      </w:r>
      <w:r w:rsidRPr="0020427E">
        <w:rPr>
          <w:rFonts w:ascii="Arial" w:hAnsi="Arial" w:cs="Arial"/>
          <w:color w:val="000000" w:themeColor="text1"/>
        </w:rPr>
        <w:t>that PDFs are often inaccessible</w:t>
      </w:r>
      <w:r>
        <w:rPr>
          <w:rFonts w:ascii="Arial" w:hAnsi="Arial" w:cs="Arial"/>
          <w:color w:val="000000" w:themeColor="text1"/>
        </w:rPr>
        <w:t>,</w:t>
      </w:r>
      <w:r w:rsidRPr="0020427E">
        <w:rPr>
          <w:rFonts w:ascii="Arial" w:hAnsi="Arial" w:cs="Arial"/>
          <w:color w:val="000000" w:themeColor="text1"/>
        </w:rPr>
        <w:t xml:space="preserve"> and while it is possible to make them accessible</w:t>
      </w:r>
      <w:r>
        <w:rPr>
          <w:rFonts w:ascii="Arial" w:hAnsi="Arial" w:cs="Arial"/>
          <w:color w:val="000000" w:themeColor="text1"/>
        </w:rPr>
        <w:t>,</w:t>
      </w:r>
      <w:r w:rsidRPr="0020427E">
        <w:rPr>
          <w:rFonts w:ascii="Arial" w:hAnsi="Arial" w:cs="Arial"/>
          <w:color w:val="000000" w:themeColor="text1"/>
        </w:rPr>
        <w:t xml:space="preserve"> the expertise needed to make a fully accessible PDF is </w:t>
      </w:r>
      <w:r>
        <w:rPr>
          <w:rFonts w:ascii="Arial" w:hAnsi="Arial" w:cs="Arial"/>
          <w:color w:val="000000" w:themeColor="text1"/>
        </w:rPr>
        <w:t>seldom</w:t>
      </w:r>
      <w:r w:rsidRPr="0020427E">
        <w:rPr>
          <w:rFonts w:ascii="Arial" w:hAnsi="Arial" w:cs="Arial"/>
          <w:color w:val="000000" w:themeColor="text1"/>
        </w:rPr>
        <w:t xml:space="preserve"> present in obligated organizations. </w:t>
      </w:r>
      <w:r>
        <w:rPr>
          <w:rFonts w:ascii="Arial" w:hAnsi="Arial" w:cs="Arial"/>
          <w:color w:val="000000" w:themeColor="text1"/>
        </w:rPr>
        <w:t>However, t</w:t>
      </w:r>
      <w:r w:rsidRPr="0020427E">
        <w:rPr>
          <w:rFonts w:ascii="Arial" w:hAnsi="Arial" w:cs="Arial"/>
          <w:color w:val="000000" w:themeColor="text1"/>
        </w:rPr>
        <w:t xml:space="preserve">he </w:t>
      </w:r>
      <w:r>
        <w:rPr>
          <w:rFonts w:ascii="Arial" w:hAnsi="Arial" w:cs="Arial"/>
          <w:color w:val="000000" w:themeColor="text1"/>
        </w:rPr>
        <w:t>Committee</w:t>
      </w:r>
      <w:r w:rsidRPr="0020427E">
        <w:rPr>
          <w:rFonts w:ascii="Arial" w:hAnsi="Arial" w:cs="Arial"/>
          <w:color w:val="000000" w:themeColor="text1"/>
        </w:rPr>
        <w:t xml:space="preserve"> concluded that while </w:t>
      </w:r>
      <w:r w:rsidRPr="0020427E">
        <w:rPr>
          <w:rFonts w:ascii="Arial" w:hAnsi="Arial" w:cs="Arial"/>
        </w:rPr>
        <w:t xml:space="preserve">certain problems do exist with PDFs, banning them altogether is not the best solution, particularly since they </w:t>
      </w:r>
      <w:r w:rsidRPr="0020427E">
        <w:rPr>
          <w:rFonts w:ascii="Arial" w:hAnsi="Arial" w:cs="Arial"/>
          <w:color w:val="000000" w:themeColor="text1"/>
        </w:rPr>
        <w:t xml:space="preserve">work well when made properly accessible. </w:t>
      </w:r>
    </w:p>
    <w:p w14:paraId="2AEA29E2" w14:textId="77777777" w:rsidR="006A5D14" w:rsidRPr="0020427E" w:rsidRDefault="006A5D14" w:rsidP="006A5D14">
      <w:pPr>
        <w:keepNext/>
        <w:keepLines/>
        <w:rPr>
          <w:rFonts w:ascii="Arial" w:hAnsi="Arial" w:cs="Arial"/>
          <w:color w:val="000000" w:themeColor="text1"/>
        </w:rPr>
      </w:pPr>
    </w:p>
    <w:p w14:paraId="7455967E" w14:textId="77777777" w:rsidR="006A5D14" w:rsidRPr="0020427E" w:rsidRDefault="006A5D14" w:rsidP="006A5D14">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127B6659" w14:textId="77777777" w:rsidR="006A5D14" w:rsidRPr="0020427E" w:rsidRDefault="006A5D14" w:rsidP="006A5D14">
      <w:pPr>
        <w:ind w:left="720"/>
        <w:rPr>
          <w:rFonts w:ascii="Arial" w:hAnsi="Arial" w:cs="Arial"/>
          <w:color w:val="000000" w:themeColor="text1"/>
        </w:rPr>
      </w:pPr>
      <w:r w:rsidRPr="0020427E">
        <w:rPr>
          <w:rFonts w:ascii="Arial" w:hAnsi="Arial" w:cs="Arial"/>
          <w:color w:val="000000" w:themeColor="text1"/>
        </w:rPr>
        <w:t>Government should not ban the use of PDFs for any obligated organization.</w:t>
      </w:r>
    </w:p>
    <w:p w14:paraId="23122080" w14:textId="77777777" w:rsidR="006A5D14" w:rsidRPr="0020427E" w:rsidRDefault="006A5D14"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Timeline: N/A</w:t>
      </w:r>
    </w:p>
    <w:p w14:paraId="0975A2DF" w14:textId="77777777" w:rsidR="006A5D14" w:rsidRPr="0020427E" w:rsidRDefault="006A5D14" w:rsidP="006A5D14">
      <w:pPr>
        <w:rPr>
          <w:rFonts w:ascii="Arial" w:hAnsi="Arial" w:cs="Arial"/>
          <w:color w:val="000000" w:themeColor="text1"/>
        </w:rPr>
      </w:pPr>
    </w:p>
    <w:p w14:paraId="00F60CB9" w14:textId="77777777" w:rsidR="006A5D14" w:rsidRPr="0020427E" w:rsidRDefault="006A5D14" w:rsidP="006A5D14">
      <w:pPr>
        <w:rPr>
          <w:rFonts w:ascii="Arial" w:hAnsi="Arial" w:cs="Arial"/>
          <w:color w:val="000000" w:themeColor="text1"/>
        </w:rPr>
      </w:pPr>
      <w:r w:rsidRPr="0020427E">
        <w:rPr>
          <w:rFonts w:ascii="Arial" w:hAnsi="Arial" w:cs="Arial"/>
          <w:color w:val="000000" w:themeColor="text1"/>
        </w:rPr>
        <w:t xml:space="preserve">The </w:t>
      </w:r>
      <w:r>
        <w:rPr>
          <w:rFonts w:ascii="Arial" w:hAnsi="Arial" w:cs="Arial"/>
          <w:color w:val="000000" w:themeColor="text1"/>
        </w:rPr>
        <w:t>Committee</w:t>
      </w:r>
      <w:r w:rsidRPr="0020427E">
        <w:rPr>
          <w:rFonts w:ascii="Arial" w:hAnsi="Arial" w:cs="Arial"/>
          <w:color w:val="000000" w:themeColor="text1"/>
        </w:rPr>
        <w:t xml:space="preserve"> did discuss a number of alternative measures, including non-regulatory approaches such as increasing education for government employees on how to make PDFs accessible, but did not vote on the matter. </w:t>
      </w:r>
    </w:p>
    <w:p w14:paraId="7A52C229" w14:textId="77777777" w:rsidR="006A5D14" w:rsidRPr="0020427E" w:rsidRDefault="006A5D14" w:rsidP="006A5D14">
      <w:pPr>
        <w:rPr>
          <w:rFonts w:ascii="Arial" w:hAnsi="Arial" w:cs="Arial"/>
          <w:color w:val="000000" w:themeColor="text1"/>
        </w:rPr>
      </w:pPr>
    </w:p>
    <w:p w14:paraId="53EF9E7F" w14:textId="77777777" w:rsidR="006A5D14" w:rsidRPr="008E5D0D" w:rsidRDefault="006A5D14" w:rsidP="006A5D14">
      <w:pPr>
        <w:pStyle w:val="Heading3"/>
        <w:rPr>
          <w:rFonts w:eastAsiaTheme="minorEastAsia"/>
          <w:u w:val="none"/>
        </w:rPr>
      </w:pPr>
      <w:bookmarkStart w:id="26" w:name="_Toc506974046"/>
      <w:bookmarkStart w:id="27" w:name="_Toc513466449"/>
      <w:bookmarkStart w:id="28" w:name="_Toc532900601"/>
      <w:r w:rsidRPr="008E5D0D">
        <w:rPr>
          <w:u w:val="none"/>
        </w:rPr>
        <w:t xml:space="preserve">Recommendation 3: </w:t>
      </w:r>
      <w:r w:rsidRPr="008E5D0D">
        <w:rPr>
          <w:rFonts w:eastAsiaTheme="minorEastAsia"/>
          <w:u w:val="none"/>
        </w:rPr>
        <w:t>Final Review of Regulatory Language</w:t>
      </w:r>
      <w:bookmarkEnd w:id="26"/>
      <w:bookmarkEnd w:id="27"/>
      <w:bookmarkEnd w:id="28"/>
    </w:p>
    <w:p w14:paraId="2AA06067" w14:textId="77777777" w:rsidR="006A5D14" w:rsidRPr="00BA7827" w:rsidRDefault="006A5D14" w:rsidP="006A5D14"/>
    <w:p w14:paraId="659F2954" w14:textId="5C77664A" w:rsidR="006A5D14" w:rsidRPr="0020427E" w:rsidRDefault="006A5D14" w:rsidP="006A5D14">
      <w:pPr>
        <w:contextualSpacing/>
        <w:rPr>
          <w:rFonts w:ascii="Arial" w:eastAsiaTheme="minorEastAsia" w:hAnsi="Arial" w:cs="Arial"/>
          <w:color w:val="000000" w:themeColor="text1"/>
          <w:kern w:val="24"/>
          <w:lang w:eastAsia="en-CA"/>
        </w:rPr>
      </w:pPr>
      <w:r>
        <w:rPr>
          <w:rFonts w:ascii="Arial" w:eastAsiaTheme="minorEastAsia" w:hAnsi="Arial" w:cs="Arial"/>
          <w:color w:val="000000" w:themeColor="text1"/>
          <w:kern w:val="24"/>
          <w:lang w:eastAsia="en-CA"/>
        </w:rPr>
        <w:t xml:space="preserve">The Minister may accept in whole, in part or with modifications </w:t>
      </w:r>
      <w:r w:rsidRPr="0020427E">
        <w:rPr>
          <w:rFonts w:ascii="Arial" w:eastAsiaTheme="minorEastAsia" w:hAnsi="Arial" w:cs="Arial"/>
          <w:color w:val="000000" w:themeColor="text1"/>
          <w:kern w:val="24"/>
          <w:lang w:eastAsia="en-CA"/>
        </w:rPr>
        <w:t xml:space="preserve">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’s recommendations once they are received. </w:t>
      </w:r>
      <w:r>
        <w:rPr>
          <w:rFonts w:ascii="Arial" w:eastAsiaTheme="minorEastAsia" w:hAnsi="Arial" w:cs="Arial"/>
          <w:color w:val="000000" w:themeColor="text1"/>
          <w:kern w:val="24"/>
          <w:lang w:eastAsia="en-CA"/>
        </w:rPr>
        <w:t>The Committee recognizes that</w:t>
      </w:r>
      <w:r w:rsidRPr="0020427E">
        <w:rPr>
          <w:rFonts w:ascii="Arial" w:eastAsiaTheme="minorEastAsia" w:hAnsi="Arial" w:cs="Arial"/>
          <w:color w:val="000000" w:themeColor="text1"/>
          <w:kern w:val="24"/>
          <w:lang w:eastAsia="en-CA"/>
        </w:rPr>
        <w:t xml:space="preserve"> members </w:t>
      </w:r>
      <w:r>
        <w:rPr>
          <w:rFonts w:ascii="Arial" w:eastAsiaTheme="minorEastAsia" w:hAnsi="Arial" w:cs="Arial"/>
          <w:color w:val="000000" w:themeColor="text1"/>
          <w:kern w:val="24"/>
          <w:lang w:eastAsia="en-CA"/>
        </w:rPr>
        <w:t>are</w:t>
      </w:r>
      <w:r w:rsidRPr="0020427E">
        <w:rPr>
          <w:rFonts w:ascii="Arial" w:eastAsiaTheme="minorEastAsia" w:hAnsi="Arial" w:cs="Arial"/>
          <w:color w:val="000000" w:themeColor="text1"/>
          <w:kern w:val="24"/>
          <w:lang w:eastAsia="en-CA"/>
        </w:rPr>
        <w:t xml:space="preserve"> not usually</w:t>
      </w:r>
      <w:r>
        <w:rPr>
          <w:rFonts w:ascii="Arial" w:eastAsiaTheme="minorEastAsia" w:hAnsi="Arial" w:cs="Arial"/>
          <w:color w:val="000000" w:themeColor="text1"/>
          <w:kern w:val="24"/>
          <w:lang w:eastAsia="en-CA"/>
        </w:rPr>
        <w:t xml:space="preserve"> </w:t>
      </w:r>
      <w:r w:rsidRPr="0020427E">
        <w:rPr>
          <w:rFonts w:ascii="Arial" w:eastAsiaTheme="minorEastAsia" w:hAnsi="Arial" w:cs="Arial"/>
          <w:color w:val="000000" w:themeColor="text1"/>
          <w:kern w:val="24"/>
          <w:lang w:eastAsia="en-CA"/>
        </w:rPr>
        <w:t xml:space="preserve">involved in the </w:t>
      </w:r>
      <w:r>
        <w:rPr>
          <w:rFonts w:ascii="Arial" w:eastAsiaTheme="minorEastAsia" w:hAnsi="Arial" w:cs="Arial"/>
          <w:color w:val="000000" w:themeColor="text1"/>
          <w:kern w:val="24"/>
          <w:lang w:eastAsia="en-CA"/>
        </w:rPr>
        <w:t>decision-making process after its final advice is submitted</w:t>
      </w:r>
      <w:r w:rsidRPr="0020427E">
        <w:rPr>
          <w:rFonts w:ascii="Arial" w:eastAsiaTheme="minorEastAsia" w:hAnsi="Arial" w:cs="Arial"/>
          <w:color w:val="000000" w:themeColor="text1"/>
          <w:kern w:val="24"/>
          <w:lang w:eastAsia="en-CA"/>
        </w:rPr>
        <w:t xml:space="preserve">. However, some recommendations for the Standards are highly technical, and 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is concerned about ensuring consistency in the interpretation of those recommendations. In particular, there is concern about technical aspects related to Section 14: Accessible websites and web content. </w:t>
      </w:r>
    </w:p>
    <w:p w14:paraId="26017A85" w14:textId="77777777" w:rsidR="006A5D14" w:rsidRPr="0020427E" w:rsidRDefault="006A5D14" w:rsidP="006A5D14">
      <w:pPr>
        <w:contextualSpacing/>
        <w:rPr>
          <w:rFonts w:ascii="Arial" w:eastAsiaTheme="minorEastAsia" w:hAnsi="Arial" w:cs="Arial"/>
          <w:color w:val="000000" w:themeColor="text1"/>
          <w:kern w:val="24"/>
          <w:lang w:eastAsia="en-CA"/>
        </w:rPr>
      </w:pPr>
    </w:p>
    <w:p w14:paraId="21C61596" w14:textId="77777777" w:rsidR="006A5D14" w:rsidRPr="0020427E" w:rsidRDefault="006A5D14" w:rsidP="006A5D14">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4736EA18" w14:textId="77777777" w:rsidR="006A5D14" w:rsidRPr="0020427E" w:rsidRDefault="006A5D14" w:rsidP="006A5D14">
      <w:pPr>
        <w:ind w:left="720"/>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Government use the technical expertise of the Digital Inclusion Technical Subcommittee as a resource, as needed, to clarify intent and technical accuracy during the regulatory drafting stage related to Section 14.</w:t>
      </w:r>
    </w:p>
    <w:p w14:paraId="20BF62F4" w14:textId="77777777" w:rsidR="006A5D14" w:rsidRPr="0020427E" w:rsidRDefault="006A5D14" w:rsidP="00B24466">
      <w:pPr>
        <w:pStyle w:val="ListParagraph"/>
        <w:numPr>
          <w:ilvl w:val="0"/>
          <w:numId w:val="24"/>
        </w:numPr>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Timeline: N/A</w:t>
      </w:r>
    </w:p>
    <w:p w14:paraId="6943E203" w14:textId="77777777" w:rsidR="006A5D14" w:rsidRPr="0020427E" w:rsidRDefault="006A5D14" w:rsidP="006A5D14">
      <w:pPr>
        <w:contextualSpacing/>
        <w:rPr>
          <w:rFonts w:ascii="Arial" w:eastAsiaTheme="minorEastAsia" w:hAnsi="Arial" w:cs="Arial"/>
          <w:color w:val="000000" w:themeColor="text1"/>
          <w:kern w:val="24"/>
          <w:lang w:eastAsia="en-CA"/>
        </w:rPr>
      </w:pPr>
    </w:p>
    <w:p w14:paraId="6C426FD8" w14:textId="77777777" w:rsidR="006A5D14" w:rsidRDefault="006A5D14" w:rsidP="006A5D14">
      <w:pPr>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 xml:space="preserve">The intent of this recommendation is to avoid any possible confusion regarding the intent of 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's recommendations and to ensure that the Government can easily obtain clarification if confusion arises.</w:t>
      </w:r>
      <w:r>
        <w:rPr>
          <w:rFonts w:ascii="Arial" w:eastAsiaTheme="minorEastAsia" w:hAnsi="Arial" w:cs="Arial"/>
          <w:color w:val="000000" w:themeColor="text1"/>
          <w:kern w:val="24"/>
          <w:lang w:eastAsia="en-CA"/>
        </w:rPr>
        <w:t xml:space="preserve"> </w:t>
      </w:r>
    </w:p>
    <w:p w14:paraId="4BC99ABE" w14:textId="77777777" w:rsidR="006A5D14" w:rsidRDefault="006A5D14" w:rsidP="006A5D14">
      <w:pPr>
        <w:pStyle w:val="Heading3"/>
        <w:rPr>
          <w:rFonts w:eastAsiaTheme="minorEastAsia"/>
          <w:color w:val="000000" w:themeColor="text1"/>
          <w:kern w:val="24"/>
          <w:lang w:eastAsia="en-CA"/>
        </w:rPr>
      </w:pPr>
    </w:p>
    <w:p w14:paraId="10424CCF" w14:textId="77777777" w:rsidR="006A5D14" w:rsidRPr="00867F9D" w:rsidRDefault="006A5D14" w:rsidP="006A5D14">
      <w:pPr>
        <w:pStyle w:val="Heading3"/>
        <w:rPr>
          <w:rFonts w:eastAsiaTheme="minorEastAsia"/>
          <w:color w:val="000000" w:themeColor="text1"/>
          <w:kern w:val="24"/>
          <w:u w:val="none"/>
          <w:lang w:eastAsia="en-CA"/>
        </w:rPr>
      </w:pPr>
      <w:bookmarkStart w:id="29" w:name="_Toc506974047"/>
      <w:bookmarkStart w:id="30" w:name="_Toc513466450"/>
      <w:bookmarkStart w:id="31" w:name="_Toc532900602"/>
      <w:r w:rsidRPr="00867F9D">
        <w:rPr>
          <w:u w:val="none"/>
        </w:rPr>
        <w:t xml:space="preserve">Recommendation 4: </w:t>
      </w:r>
      <w:r w:rsidRPr="00867F9D">
        <w:rPr>
          <w:rFonts w:eastAsiaTheme="minorEastAsia"/>
          <w:u w:val="none"/>
        </w:rPr>
        <w:t>Products and Product Labels</w:t>
      </w:r>
      <w:bookmarkEnd w:id="29"/>
      <w:bookmarkEnd w:id="30"/>
      <w:bookmarkEnd w:id="31"/>
    </w:p>
    <w:p w14:paraId="5A89563F" w14:textId="77777777" w:rsidR="006A5D14" w:rsidRPr="00BA7827" w:rsidRDefault="006A5D14" w:rsidP="006A5D14">
      <w:pPr>
        <w:rPr>
          <w:rFonts w:eastAsiaTheme="minorEastAsia"/>
        </w:rPr>
      </w:pPr>
    </w:p>
    <w:p w14:paraId="61BE9FCD" w14:textId="77777777" w:rsidR="006A5D14" w:rsidRPr="0020427E" w:rsidRDefault="006A5D14" w:rsidP="006A5D14">
      <w:pPr>
        <w:rPr>
          <w:rFonts w:ascii="Arial" w:hAnsi="Arial" w:cs="Arial"/>
        </w:rPr>
      </w:pPr>
      <w:r w:rsidRPr="0020427E">
        <w:rPr>
          <w:rFonts w:ascii="Arial" w:hAnsi="Arial" w:cs="Arial"/>
        </w:rPr>
        <w:t xml:space="preserve">The current regulation states that products and product labels are not required to be made accessible unless specifically mentioned in the Standards. Stakeholders have expressed concern that a large number of goods remain inaccessible because of this exemption. The </w:t>
      </w:r>
      <w:r>
        <w:rPr>
          <w:rFonts w:ascii="Arial" w:hAnsi="Arial" w:cs="Arial"/>
        </w:rPr>
        <w:t>Committee</w:t>
      </w:r>
      <w:r w:rsidRPr="0020427E">
        <w:rPr>
          <w:rFonts w:ascii="Arial" w:hAnsi="Arial" w:cs="Arial"/>
        </w:rPr>
        <w:t xml:space="preserve"> agreed that there should, at the very least, be a digital format available for all products and product labels where applicable. The problem is that both federal and provincial governments regulate in this area, and so making a recommendation solely at the provincial level would be ineffective. </w:t>
      </w:r>
    </w:p>
    <w:p w14:paraId="69057168" w14:textId="77777777" w:rsidR="006A5D14" w:rsidRPr="0020427E" w:rsidRDefault="006A5D14" w:rsidP="006A5D14">
      <w:pPr>
        <w:rPr>
          <w:rFonts w:ascii="Arial" w:hAnsi="Arial" w:cs="Arial"/>
        </w:rPr>
      </w:pPr>
    </w:p>
    <w:p w14:paraId="10DC9F3E" w14:textId="77777777" w:rsidR="006A5D14" w:rsidRPr="0020427E" w:rsidRDefault="006A5D14" w:rsidP="006A5D14">
      <w:pPr>
        <w:ind w:left="720"/>
        <w:rPr>
          <w:rFonts w:ascii="Arial" w:hAnsi="Arial" w:cs="Arial"/>
          <w:color w:val="000000" w:themeColor="text1"/>
        </w:rPr>
      </w:pPr>
      <w:r w:rsidRPr="0020427E">
        <w:rPr>
          <w:rFonts w:ascii="Arial" w:hAnsi="Arial" w:cs="Arial"/>
          <w:b/>
        </w:rPr>
        <w:t xml:space="preserve">In order to ensure a solution to this issue is coordinated between the federal and provincial jurisdictions, the </w:t>
      </w:r>
      <w:r>
        <w:rPr>
          <w:rFonts w:ascii="Arial" w:hAnsi="Arial" w:cs="Arial"/>
          <w:b/>
        </w:rPr>
        <w:t>Committee</w:t>
      </w:r>
      <w:r w:rsidRPr="0020427E">
        <w:rPr>
          <w:rFonts w:ascii="Arial" w:hAnsi="Arial" w:cs="Arial"/>
          <w:b/>
        </w:rPr>
        <w:t xml:space="preserve"> propos</w:t>
      </w:r>
      <w:r>
        <w:rPr>
          <w:rFonts w:ascii="Arial" w:hAnsi="Arial" w:cs="Arial"/>
          <w:b/>
        </w:rPr>
        <w:t>es</w:t>
      </w:r>
      <w:r w:rsidRPr="0020427E">
        <w:rPr>
          <w:rFonts w:ascii="Arial" w:hAnsi="Arial" w:cs="Arial"/>
          <w:b/>
        </w:rPr>
        <w:t xml:space="preserve"> the following:</w:t>
      </w:r>
    </w:p>
    <w:p w14:paraId="7AD5B5AF" w14:textId="77777777" w:rsidR="006A5D14" w:rsidRPr="0020427E" w:rsidRDefault="006A5D14" w:rsidP="006A5D14">
      <w:pPr>
        <w:ind w:left="720"/>
        <w:rPr>
          <w:rFonts w:ascii="Arial" w:hAnsi="Arial" w:cs="Arial"/>
          <w:color w:val="000000" w:themeColor="text1"/>
        </w:rPr>
      </w:pPr>
      <w:r w:rsidRPr="0020427E">
        <w:rPr>
          <w:rFonts w:ascii="Arial" w:hAnsi="Arial" w:cs="Arial"/>
          <w:color w:val="000000" w:themeColor="text1"/>
        </w:rPr>
        <w:t xml:space="preserve">The Government of Ontario should meet with the Government of Canada to look for solutions to the problem of accessible products and product labels. These solutions may include clarifying jurisdictional authority over different products. In addition, it is recommended that Ontario meet with various industries to explore non-regulatory solutions to this issue. </w:t>
      </w:r>
    </w:p>
    <w:p w14:paraId="73A7E232" w14:textId="7D7C5606" w:rsidR="006A5D14" w:rsidRPr="0020427E" w:rsidRDefault="006A5D14" w:rsidP="00B24466">
      <w:pPr>
        <w:pStyle w:val="ListParagraph"/>
        <w:numPr>
          <w:ilvl w:val="0"/>
          <w:numId w:val="24"/>
        </w:numPr>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 xml:space="preserve">Timeline: One year </w:t>
      </w:r>
      <w:r>
        <w:rPr>
          <w:rFonts w:ascii="Arial" w:eastAsiaTheme="minorEastAsia" w:hAnsi="Arial" w:cs="Arial"/>
          <w:color w:val="000000" w:themeColor="text1"/>
          <w:kern w:val="24"/>
          <w:lang w:eastAsia="en-CA"/>
        </w:rPr>
        <w:t>for Ontario</w:t>
      </w:r>
      <w:r w:rsidR="00200745">
        <w:rPr>
          <w:rFonts w:ascii="Arial" w:eastAsiaTheme="minorEastAsia" w:hAnsi="Arial" w:cs="Arial"/>
          <w:color w:val="000000" w:themeColor="text1"/>
          <w:kern w:val="24"/>
          <w:lang w:eastAsia="en-CA"/>
        </w:rPr>
        <w:t xml:space="preserve"> and Canada</w:t>
      </w:r>
      <w:r w:rsidRPr="0020427E">
        <w:rPr>
          <w:rFonts w:ascii="Arial" w:eastAsiaTheme="minorEastAsia" w:hAnsi="Arial" w:cs="Arial"/>
          <w:color w:val="000000" w:themeColor="text1"/>
          <w:kern w:val="24"/>
          <w:lang w:eastAsia="en-CA"/>
        </w:rPr>
        <w:t xml:space="preserve"> to</w:t>
      </w:r>
      <w:r>
        <w:rPr>
          <w:rFonts w:ascii="Arial" w:eastAsiaTheme="minorEastAsia" w:hAnsi="Arial" w:cs="Arial"/>
          <w:color w:val="000000" w:themeColor="text1"/>
          <w:kern w:val="24"/>
          <w:lang w:eastAsia="en-CA"/>
        </w:rPr>
        <w:t xml:space="preserve"> </w:t>
      </w:r>
      <w:r w:rsidRPr="0020427E">
        <w:rPr>
          <w:rFonts w:ascii="Arial" w:eastAsiaTheme="minorEastAsia" w:hAnsi="Arial" w:cs="Arial"/>
          <w:color w:val="000000" w:themeColor="text1"/>
          <w:kern w:val="24"/>
          <w:lang w:eastAsia="en-CA"/>
        </w:rPr>
        <w:t>produce</w:t>
      </w:r>
      <w:r>
        <w:rPr>
          <w:rFonts w:ascii="Arial" w:eastAsiaTheme="minorEastAsia" w:hAnsi="Arial" w:cs="Arial"/>
          <w:color w:val="000000" w:themeColor="text1"/>
          <w:kern w:val="24"/>
          <w:lang w:eastAsia="en-CA"/>
        </w:rPr>
        <w:t xml:space="preserve"> a report that sets a strategic direction on the recommendations above. </w:t>
      </w:r>
      <w:r>
        <w:rPr>
          <w:rFonts w:ascii="Arial" w:hAnsi="Arial" w:cs="Arial"/>
          <w:color w:val="000000" w:themeColor="text1"/>
        </w:rPr>
        <w:t>If a report is not created by the Governments of Ontario and Canada by this time, then the recommendation is that Ontario develop a strategy to address this, including creating an expert Committee</w:t>
      </w:r>
      <w:r w:rsidR="00610EC3">
        <w:rPr>
          <w:rFonts w:ascii="Arial" w:hAnsi="Arial" w:cs="Arial"/>
          <w:color w:val="000000" w:themeColor="text1"/>
        </w:rPr>
        <w:t>.</w:t>
      </w:r>
    </w:p>
    <w:p w14:paraId="0A9DA076" w14:textId="77777777" w:rsidR="006A5D14" w:rsidRPr="0020427E" w:rsidRDefault="006A5D14" w:rsidP="006A5D14">
      <w:pPr>
        <w:contextualSpacing/>
        <w:rPr>
          <w:rFonts w:ascii="Arial" w:eastAsiaTheme="minorEastAsia" w:hAnsi="Arial" w:cs="Arial"/>
          <w:color w:val="000000" w:themeColor="text1"/>
          <w:kern w:val="24"/>
          <w:lang w:eastAsia="en-CA"/>
        </w:rPr>
      </w:pPr>
    </w:p>
    <w:p w14:paraId="5C2191ED" w14:textId="77777777" w:rsidR="006A5D14" w:rsidRDefault="006A5D14" w:rsidP="006A5D14">
      <w:pPr>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 xml:space="preserve">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recognizes that the exemption of products and product labels is an accessibility barrier, but also recognizes that a solution to this problem needs to involve all levels of Government that have authority over this area. 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also recognizes that technology offers the potential for organizations to develop innovative solutions to this issue and would like the Government of Ontario to work with industries to encourage the development of non-regulatory solutions. </w:t>
      </w:r>
      <w:bookmarkStart w:id="32" w:name="_Toc506974049"/>
      <w:bookmarkStart w:id="33" w:name="_Toc513466451"/>
    </w:p>
    <w:p w14:paraId="0EE820BE" w14:textId="77777777" w:rsidR="006A5D14" w:rsidRDefault="006A5D14" w:rsidP="006A5D14">
      <w:pPr>
        <w:contextualSpacing/>
        <w:rPr>
          <w:rFonts w:ascii="Arial" w:eastAsiaTheme="minorEastAsia" w:hAnsi="Arial" w:cs="Arial"/>
          <w:color w:val="000000" w:themeColor="text1"/>
          <w:kern w:val="24"/>
          <w:lang w:eastAsia="en-CA"/>
        </w:rPr>
      </w:pPr>
    </w:p>
    <w:p w14:paraId="7A3CE539" w14:textId="77777777" w:rsidR="006A5D14" w:rsidRPr="00BA7827" w:rsidRDefault="006A5D14" w:rsidP="006A5D14">
      <w:pPr>
        <w:pStyle w:val="Heading2"/>
        <w:rPr>
          <w:rFonts w:eastAsiaTheme="minorEastAsia"/>
          <w:color w:val="000000" w:themeColor="text1"/>
          <w:kern w:val="24"/>
        </w:rPr>
      </w:pPr>
      <w:bookmarkStart w:id="34" w:name="_Toc532900603"/>
      <w:r w:rsidRPr="0020427E">
        <w:t>Part 2: Section 12</w:t>
      </w:r>
      <w:bookmarkEnd w:id="32"/>
      <w:bookmarkEnd w:id="33"/>
      <w:bookmarkEnd w:id="34"/>
    </w:p>
    <w:p w14:paraId="0D32B17F" w14:textId="77777777" w:rsidR="006A5D14" w:rsidRDefault="006A5D14" w:rsidP="006A5D14">
      <w:pPr>
        <w:keepNext/>
        <w:keepLines/>
        <w:rPr>
          <w:rFonts w:ascii="Arial" w:hAnsi="Arial" w:cs="Arial"/>
          <w:b/>
          <w:bCs/>
          <w:sz w:val="32"/>
          <w:szCs w:val="32"/>
          <w:lang w:eastAsia="en-CA"/>
        </w:rPr>
      </w:pPr>
    </w:p>
    <w:p w14:paraId="6CD01D4A" w14:textId="77777777" w:rsidR="006A5D14" w:rsidRPr="00BA7827" w:rsidRDefault="006A5D14" w:rsidP="006A5D14">
      <w:pPr>
        <w:rPr>
          <w:rFonts w:ascii="Arial" w:hAnsi="Arial" w:cs="Arial"/>
          <w:color w:val="000000" w:themeColor="text1"/>
        </w:rPr>
      </w:pPr>
      <w:r w:rsidRPr="00BA7827">
        <w:rPr>
          <w:rFonts w:ascii="Arial" w:hAnsi="Arial" w:cs="Arial"/>
          <w:color w:val="000000" w:themeColor="text1"/>
        </w:rPr>
        <w:t xml:space="preserve">The following recommendations relate to Section 12 of the </w:t>
      </w:r>
      <w:r>
        <w:rPr>
          <w:rFonts w:ascii="Arial" w:hAnsi="Arial" w:cs="Arial"/>
          <w:color w:val="000000" w:themeColor="text1"/>
        </w:rPr>
        <w:t>Regulation</w:t>
      </w:r>
      <w:r w:rsidRPr="00BA7827">
        <w:rPr>
          <w:rFonts w:ascii="Arial" w:hAnsi="Arial" w:cs="Arial"/>
          <w:color w:val="000000" w:themeColor="text1"/>
        </w:rPr>
        <w:t xml:space="preserve">, which requires organizations to provide accessible formats and communications supports for people with disabilities. The </w:t>
      </w:r>
      <w:r>
        <w:rPr>
          <w:rFonts w:ascii="Arial" w:hAnsi="Arial" w:cs="Arial"/>
          <w:color w:val="000000" w:themeColor="text1"/>
        </w:rPr>
        <w:t>Committee</w:t>
      </w:r>
      <w:r w:rsidRPr="00BA7827">
        <w:rPr>
          <w:rFonts w:ascii="Arial" w:hAnsi="Arial" w:cs="Arial"/>
          <w:color w:val="000000" w:themeColor="text1"/>
        </w:rPr>
        <w:t xml:space="preserve"> discussed this at length and have a number of recommendations regarding Section 12 – Accessible formats and communication supports.</w:t>
      </w:r>
    </w:p>
    <w:p w14:paraId="07009D04" w14:textId="77777777" w:rsidR="006A5D14" w:rsidRDefault="006A5D14" w:rsidP="006A5D14">
      <w:pPr>
        <w:pStyle w:val="Heading3"/>
      </w:pPr>
      <w:bookmarkStart w:id="35" w:name="_Toc506974050"/>
      <w:bookmarkStart w:id="36" w:name="_Toc513466452"/>
    </w:p>
    <w:p w14:paraId="3D94631E" w14:textId="77777777" w:rsidR="006A5D14" w:rsidRPr="00867F9D" w:rsidRDefault="006A5D14" w:rsidP="006A5D14">
      <w:pPr>
        <w:pStyle w:val="Heading3"/>
        <w:rPr>
          <w:u w:val="none"/>
        </w:rPr>
      </w:pPr>
      <w:bookmarkStart w:id="37" w:name="_Toc532900604"/>
      <w:r w:rsidRPr="00867F9D">
        <w:rPr>
          <w:u w:val="none"/>
        </w:rPr>
        <w:t>Recommendation 5: Determination of Suitability</w:t>
      </w:r>
      <w:bookmarkEnd w:id="35"/>
      <w:bookmarkEnd w:id="36"/>
      <w:bookmarkEnd w:id="37"/>
    </w:p>
    <w:p w14:paraId="00AB4660" w14:textId="77777777" w:rsidR="006A5D14" w:rsidRPr="00BA7827" w:rsidRDefault="006A5D14" w:rsidP="006A5D14"/>
    <w:p w14:paraId="45B7877F" w14:textId="77777777" w:rsidR="006A5D14" w:rsidRPr="0020427E" w:rsidRDefault="006A5D14" w:rsidP="006A5D14">
      <w:pPr>
        <w:rPr>
          <w:rFonts w:ascii="Arial" w:hAnsi="Arial" w:cs="Arial"/>
        </w:rPr>
      </w:pPr>
      <w:r w:rsidRPr="0020427E">
        <w:rPr>
          <w:rFonts w:ascii="Arial" w:hAnsi="Arial" w:cs="Arial"/>
        </w:rPr>
        <w:t xml:space="preserve">If a person with a disability asks an organization for an alternate format or communications support, that organization is required to consult with the requester about the request. The final decision on whether to provide the </w:t>
      </w:r>
      <w:r>
        <w:rPr>
          <w:rFonts w:ascii="Arial" w:hAnsi="Arial" w:cs="Arial"/>
        </w:rPr>
        <w:t xml:space="preserve">requested </w:t>
      </w:r>
      <w:r w:rsidRPr="0020427E">
        <w:rPr>
          <w:rFonts w:ascii="Arial" w:hAnsi="Arial" w:cs="Arial"/>
        </w:rPr>
        <w:t xml:space="preserve">alternate format or communications support is </w:t>
      </w:r>
      <w:r>
        <w:rPr>
          <w:rFonts w:ascii="Arial" w:hAnsi="Arial" w:cs="Arial"/>
        </w:rPr>
        <w:t>with</w:t>
      </w:r>
      <w:r w:rsidRPr="0020427E">
        <w:rPr>
          <w:rFonts w:ascii="Arial" w:hAnsi="Arial" w:cs="Arial"/>
        </w:rPr>
        <w:t xml:space="preserve"> the organization. The </w:t>
      </w:r>
      <w:r>
        <w:rPr>
          <w:rFonts w:ascii="Arial" w:hAnsi="Arial" w:cs="Arial"/>
        </w:rPr>
        <w:t>Committee</w:t>
      </w:r>
      <w:r w:rsidRPr="0020427E">
        <w:rPr>
          <w:rFonts w:ascii="Arial" w:hAnsi="Arial" w:cs="Arial"/>
        </w:rPr>
        <w:t xml:space="preserve"> noted that this is resulting in the provision of formats that do not meet the nee</w:t>
      </w:r>
      <w:r>
        <w:rPr>
          <w:rFonts w:ascii="Arial" w:hAnsi="Arial" w:cs="Arial"/>
        </w:rPr>
        <w:t>ds of people with disabilities.</w:t>
      </w:r>
    </w:p>
    <w:p w14:paraId="2CD5FCF0" w14:textId="77777777" w:rsidR="006A5D14" w:rsidRPr="0020427E" w:rsidRDefault="006A5D14" w:rsidP="006A5D14">
      <w:pPr>
        <w:rPr>
          <w:rFonts w:ascii="Arial" w:hAnsi="Arial" w:cs="Arial"/>
        </w:rPr>
      </w:pPr>
    </w:p>
    <w:p w14:paraId="28555469" w14:textId="77777777" w:rsidR="006A5D14" w:rsidRPr="0020427E" w:rsidRDefault="006A5D14" w:rsidP="006A5D14">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C941616" w14:textId="77777777" w:rsidR="006A5D14" w:rsidRPr="0020427E" w:rsidRDefault="006A5D14" w:rsidP="006A5D14">
      <w:pPr>
        <w:ind w:left="720"/>
        <w:rPr>
          <w:rFonts w:ascii="Arial" w:hAnsi="Arial" w:cs="Arial"/>
          <w:color w:val="000000" w:themeColor="text1"/>
        </w:rPr>
      </w:pPr>
      <w:r w:rsidRPr="0020427E">
        <w:rPr>
          <w:rFonts w:ascii="Arial" w:hAnsi="Arial" w:cs="Arial"/>
          <w:color w:val="000000" w:themeColor="text1"/>
        </w:rPr>
        <w:t>Change regulation 12.(2) to state</w:t>
      </w:r>
      <w:r>
        <w:rPr>
          <w:rFonts w:ascii="Arial" w:hAnsi="Arial" w:cs="Arial"/>
          <w:color w:val="000000" w:themeColor="text1"/>
        </w:rPr>
        <w:t>:</w:t>
      </w:r>
      <w:r w:rsidRPr="0020427E">
        <w:rPr>
          <w:rFonts w:ascii="Arial" w:hAnsi="Arial" w:cs="Arial"/>
          <w:color w:val="000000" w:themeColor="text1"/>
        </w:rPr>
        <w:t xml:space="preserve"> “</w:t>
      </w:r>
      <w:r w:rsidRPr="0020427E">
        <w:rPr>
          <w:rFonts w:ascii="Arial" w:hAnsi="Arial" w:cs="Arial"/>
          <w:color w:val="000000" w:themeColor="text1"/>
          <w:lang w:val="en-GB"/>
        </w:rPr>
        <w:t>The obligated organization shall consult with the person making the request and gain agreement in determining the suitability of an accessible format or communication support.</w:t>
      </w:r>
      <w:r w:rsidRPr="0020427E">
        <w:rPr>
          <w:rFonts w:ascii="Arial" w:hAnsi="Arial" w:cs="Arial"/>
          <w:color w:val="000000" w:themeColor="text1"/>
        </w:rPr>
        <w:t>”</w:t>
      </w:r>
    </w:p>
    <w:p w14:paraId="082030F3" w14:textId="77777777" w:rsidR="006A5D14" w:rsidRPr="0020427E" w:rsidRDefault="006A5D14" w:rsidP="00B24466">
      <w:pPr>
        <w:pStyle w:val="ListParagraph"/>
        <w:numPr>
          <w:ilvl w:val="0"/>
          <w:numId w:val="24"/>
        </w:numPr>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Timeline: Language to be changed immediately, and regulation to become effective six months after language change</w:t>
      </w:r>
    </w:p>
    <w:p w14:paraId="56027D91" w14:textId="77777777" w:rsidR="006A5D14" w:rsidRPr="0020427E" w:rsidRDefault="006A5D14" w:rsidP="006A5D14">
      <w:pPr>
        <w:ind w:left="1080"/>
        <w:contextualSpacing/>
        <w:rPr>
          <w:rFonts w:ascii="Arial" w:eastAsiaTheme="minorEastAsia" w:hAnsi="Arial" w:cs="Arial"/>
          <w:color w:val="000000" w:themeColor="text1"/>
          <w:kern w:val="24"/>
          <w:lang w:eastAsia="en-CA"/>
        </w:rPr>
      </w:pPr>
    </w:p>
    <w:p w14:paraId="389812B8" w14:textId="77777777" w:rsidR="006A5D14" w:rsidRPr="0020427E" w:rsidRDefault="006A5D14" w:rsidP="006A5D14">
      <w:pPr>
        <w:contextualSpacing/>
        <w:rPr>
          <w:rFonts w:ascii="Arial" w:hAnsi="Arial" w:cs="Arial"/>
          <w:color w:val="000000" w:themeColor="text1"/>
        </w:rPr>
      </w:pPr>
      <w:r w:rsidRPr="0020427E">
        <w:rPr>
          <w:rFonts w:ascii="Arial" w:eastAsiaTheme="minorEastAsia" w:hAnsi="Arial" w:cs="Arial"/>
          <w:color w:val="000000" w:themeColor="text1"/>
          <w:kern w:val="24"/>
          <w:lang w:eastAsia="en-CA"/>
        </w:rPr>
        <w:t xml:space="preserve">The intent of this recommendation is that the final decision on the suitability of an accessible format should not be left to the organization alone. Rather, both the organization and the person requesting an alternate format should work together to gain agreement on suitability. 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recognizes that this may create a</w:t>
      </w:r>
      <w:r>
        <w:rPr>
          <w:rFonts w:ascii="Arial" w:eastAsiaTheme="minorEastAsia" w:hAnsi="Arial" w:cs="Arial"/>
          <w:color w:val="000000" w:themeColor="text1"/>
          <w:kern w:val="24"/>
          <w:lang w:eastAsia="en-CA"/>
        </w:rPr>
        <w:t>n</w:t>
      </w:r>
      <w:r w:rsidRPr="0020427E">
        <w:rPr>
          <w:rFonts w:ascii="Arial" w:eastAsiaTheme="minorEastAsia" w:hAnsi="Arial" w:cs="Arial"/>
          <w:color w:val="000000" w:themeColor="text1"/>
          <w:kern w:val="24"/>
          <w:lang w:eastAsia="en-CA"/>
        </w:rPr>
        <w:t xml:space="preserve"> impasse, and this is partly what motivates Recommendation </w:t>
      </w:r>
      <w:r>
        <w:rPr>
          <w:rFonts w:ascii="Arial" w:eastAsiaTheme="minorEastAsia" w:hAnsi="Arial" w:cs="Arial"/>
          <w:color w:val="000000" w:themeColor="text1"/>
          <w:kern w:val="24"/>
          <w:lang w:eastAsia="en-CA"/>
        </w:rPr>
        <w:t>7</w:t>
      </w:r>
      <w:r w:rsidRPr="0020427E">
        <w:rPr>
          <w:rFonts w:ascii="Arial" w:eastAsiaTheme="minorEastAsia" w:hAnsi="Arial" w:cs="Arial"/>
          <w:color w:val="000000" w:themeColor="text1"/>
          <w:kern w:val="24"/>
          <w:lang w:eastAsia="en-CA"/>
        </w:rPr>
        <w:t xml:space="preserve"> (to follow). Despite the potential for an impasse, the </w:t>
      </w:r>
      <w:r>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feels this recommendation will result in improved accessibility. </w:t>
      </w:r>
      <w:r w:rsidRPr="0020427E">
        <w:rPr>
          <w:rFonts w:ascii="Arial" w:hAnsi="Arial" w:cs="Arial"/>
          <w:color w:val="000000" w:themeColor="text1"/>
        </w:rPr>
        <w:t xml:space="preserve">The </w:t>
      </w:r>
      <w:r>
        <w:rPr>
          <w:rFonts w:ascii="Arial" w:hAnsi="Arial" w:cs="Arial"/>
          <w:color w:val="000000" w:themeColor="text1"/>
        </w:rPr>
        <w:t>Committee</w:t>
      </w:r>
      <w:r w:rsidRPr="0020427E">
        <w:rPr>
          <w:rFonts w:ascii="Arial" w:hAnsi="Arial" w:cs="Arial"/>
          <w:color w:val="000000" w:themeColor="text1"/>
        </w:rPr>
        <w:t xml:space="preserve"> recognizes that with this change, organizations may need time to adjust their processes, so it is proposed that it be effective six months after the amended regulation is in force. </w:t>
      </w:r>
    </w:p>
    <w:p w14:paraId="3D12FE07" w14:textId="77777777" w:rsidR="00151B89" w:rsidRPr="0020427E" w:rsidRDefault="00151B89" w:rsidP="00151B89">
      <w:pPr>
        <w:rPr>
          <w:rFonts w:ascii="Arial" w:hAnsi="Arial" w:cs="Arial"/>
          <w:b/>
          <w:color w:val="000000" w:themeColor="text1"/>
        </w:rPr>
      </w:pPr>
    </w:p>
    <w:p w14:paraId="1CA81C93" w14:textId="77777777" w:rsidR="00151B89" w:rsidRPr="006367CB" w:rsidRDefault="00151B89" w:rsidP="0073360D">
      <w:pPr>
        <w:pStyle w:val="Heading3"/>
        <w:rPr>
          <w:u w:val="none"/>
        </w:rPr>
      </w:pPr>
      <w:bookmarkStart w:id="38" w:name="_Toc506974051"/>
      <w:bookmarkStart w:id="39" w:name="_Toc532900605"/>
      <w:r w:rsidRPr="006367CB">
        <w:rPr>
          <w:u w:val="none"/>
        </w:rPr>
        <w:t>Recommendation 6: Timely Manner</w:t>
      </w:r>
      <w:bookmarkEnd w:id="38"/>
      <w:bookmarkEnd w:id="39"/>
    </w:p>
    <w:p w14:paraId="785CF88F" w14:textId="77777777" w:rsidR="00BA7827" w:rsidRPr="00BA7827" w:rsidRDefault="00BA7827" w:rsidP="00BA7827"/>
    <w:p w14:paraId="21B878E4" w14:textId="78FF4E17" w:rsidR="00151B89" w:rsidRPr="0020427E" w:rsidRDefault="00151B89" w:rsidP="00151B89">
      <w:pPr>
        <w:rPr>
          <w:rFonts w:ascii="Arial" w:hAnsi="Arial" w:cs="Arial"/>
        </w:rPr>
      </w:pPr>
      <w:r w:rsidRPr="0020427E">
        <w:rPr>
          <w:rFonts w:ascii="Arial" w:hAnsi="Arial" w:cs="Arial"/>
        </w:rPr>
        <w:t xml:space="preserve">Section 12 of the </w:t>
      </w:r>
      <w:r w:rsidR="00FA6354">
        <w:rPr>
          <w:rFonts w:ascii="Arial" w:hAnsi="Arial" w:cs="Arial"/>
        </w:rPr>
        <w:t>Regulation</w:t>
      </w:r>
      <w:r w:rsidRPr="0020427E">
        <w:rPr>
          <w:rFonts w:ascii="Arial" w:hAnsi="Arial" w:cs="Arial"/>
        </w:rPr>
        <w:t xml:space="preserve"> states that organizations must provide accessible formats in a ‘timely manner’, </w:t>
      </w:r>
      <w:r w:rsidR="00295B71" w:rsidRPr="0020427E">
        <w:rPr>
          <w:rFonts w:ascii="Arial" w:hAnsi="Arial" w:cs="Arial"/>
        </w:rPr>
        <w:t>considering</w:t>
      </w:r>
      <w:r w:rsidRPr="0020427E">
        <w:rPr>
          <w:rFonts w:ascii="Arial" w:hAnsi="Arial" w:cs="Arial"/>
        </w:rPr>
        <w:t xml:space="preserve"> the requester’s needs due to disability. Stakeholder feedback revealed that people with disabilities and organizations often do not agree on the definition of timely manner. Specifically, people with disabilities point out that organizations are only required to take the person’s needs ‘into account’ when deciding on what would be a timely manner. </w:t>
      </w:r>
    </w:p>
    <w:p w14:paraId="3D028EE1" w14:textId="77777777" w:rsidR="00151B89" w:rsidRPr="0020427E" w:rsidRDefault="00151B89" w:rsidP="00151B89">
      <w:pPr>
        <w:rPr>
          <w:rFonts w:ascii="Arial" w:hAnsi="Arial" w:cs="Arial"/>
        </w:rPr>
      </w:pPr>
    </w:p>
    <w:p w14:paraId="26303597"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2284B241" w14:textId="0F42F103" w:rsidR="00151B89" w:rsidRPr="0020427E" w:rsidRDefault="00151B89" w:rsidP="0020427E">
      <w:pPr>
        <w:keepNext/>
        <w:keepLines/>
        <w:ind w:left="720"/>
        <w:rPr>
          <w:rFonts w:ascii="Arial" w:hAnsi="Arial" w:cs="Arial"/>
          <w:b/>
          <w:color w:val="000000" w:themeColor="text1"/>
        </w:rPr>
      </w:pPr>
      <w:r w:rsidRPr="0020427E">
        <w:rPr>
          <w:rFonts w:ascii="Arial" w:hAnsi="Arial" w:cs="Arial"/>
          <w:color w:val="000000" w:themeColor="text1"/>
        </w:rPr>
        <w:t xml:space="preserve">Change the regulation to state that organizations must provide </w:t>
      </w:r>
      <w:r w:rsidRPr="0020427E">
        <w:rPr>
          <w:rFonts w:ascii="Arial" w:hAnsi="Arial" w:cs="Arial"/>
        </w:rPr>
        <w:t>accessible formats</w:t>
      </w:r>
      <w:r w:rsidRPr="0020427E">
        <w:rPr>
          <w:rFonts w:ascii="Arial" w:hAnsi="Arial" w:cs="Arial"/>
          <w:color w:val="000000" w:themeColor="text1"/>
        </w:rPr>
        <w:t xml:space="preserve"> in a mutually agreed upon timely manner which </w:t>
      </w:r>
      <w:r w:rsidR="00295B71" w:rsidRPr="0020427E">
        <w:rPr>
          <w:rFonts w:ascii="Arial" w:hAnsi="Arial" w:cs="Arial"/>
          <w:color w:val="000000" w:themeColor="text1"/>
        </w:rPr>
        <w:t>considers</w:t>
      </w:r>
      <w:r w:rsidRPr="0020427E">
        <w:rPr>
          <w:rFonts w:ascii="Arial" w:hAnsi="Arial" w:cs="Arial"/>
          <w:color w:val="000000" w:themeColor="text1"/>
        </w:rPr>
        <w:t xml:space="preserve"> the circumstances of the requester, and the urgency of his or her request.</w:t>
      </w:r>
      <w:r w:rsidRPr="0020427E">
        <w:rPr>
          <w:rFonts w:ascii="Arial" w:hAnsi="Arial" w:cs="Arial"/>
          <w:b/>
          <w:color w:val="000000" w:themeColor="text1"/>
        </w:rPr>
        <w:t xml:space="preserve"> </w:t>
      </w:r>
    </w:p>
    <w:p w14:paraId="57B73DA1" w14:textId="77777777" w:rsidR="00151B89" w:rsidRPr="0020427E" w:rsidRDefault="00151B89" w:rsidP="00B24466">
      <w:pPr>
        <w:pStyle w:val="ListParagraph"/>
        <w:keepNext/>
        <w:keepLines/>
        <w:numPr>
          <w:ilvl w:val="0"/>
          <w:numId w:val="24"/>
        </w:numPr>
        <w:rPr>
          <w:rFonts w:ascii="Arial" w:hAnsi="Arial" w:cs="Arial"/>
          <w:color w:val="000000" w:themeColor="text1"/>
        </w:rPr>
      </w:pPr>
      <w:r w:rsidRPr="0020427E">
        <w:rPr>
          <w:rFonts w:ascii="Arial" w:hAnsi="Arial" w:cs="Arial"/>
          <w:color w:val="000000" w:themeColor="text1"/>
        </w:rPr>
        <w:t xml:space="preserve">Timeline: </w:t>
      </w:r>
      <w:r w:rsidRPr="0020427E">
        <w:rPr>
          <w:rFonts w:ascii="Arial" w:eastAsiaTheme="minorEastAsia" w:hAnsi="Arial" w:cs="Arial"/>
          <w:color w:val="000000" w:themeColor="text1"/>
          <w:kern w:val="24"/>
          <w:lang w:eastAsia="en-CA"/>
        </w:rPr>
        <w:t>Language to be changed immediately, and regulation to become effective six months after language change</w:t>
      </w:r>
    </w:p>
    <w:p w14:paraId="2BC43769" w14:textId="77777777" w:rsidR="00151B89" w:rsidRPr="0020427E" w:rsidRDefault="00151B89" w:rsidP="00151B89">
      <w:pPr>
        <w:rPr>
          <w:rFonts w:ascii="Arial" w:hAnsi="Arial" w:cs="Arial"/>
          <w:color w:val="000000" w:themeColor="text1"/>
        </w:rPr>
      </w:pPr>
    </w:p>
    <w:p w14:paraId="218E7C88" w14:textId="77777777" w:rsidR="00C7158C" w:rsidRPr="0020427E" w:rsidRDefault="00151B89" w:rsidP="00151B89">
      <w:pPr>
        <w:rPr>
          <w:rFonts w:ascii="Arial" w:hAnsi="Arial" w:cs="Arial"/>
          <w:color w:val="000000" w:themeColor="text1"/>
        </w:rPr>
      </w:pPr>
      <w:r w:rsidRPr="0020427E">
        <w:rPr>
          <w:rFonts w:ascii="Arial" w:hAnsi="Arial" w:cs="Arial"/>
          <w:color w:val="000000" w:themeColor="text1"/>
        </w:rPr>
        <w:t xml:space="preserve">The idea is similar to the intent of Recommendation 5, which is to ensure that important decisions that affect people with disabilities must be made with their participation. In this case, it would require that organizations and people with disabilities agree on what is meant by a timely manner. Again, the potential for disagreement is recognized, but </w:t>
      </w:r>
      <w:r w:rsidRPr="0020427E">
        <w:rPr>
          <w:rFonts w:ascii="Arial" w:eastAsiaTheme="minorEastAsia" w:hAnsi="Arial" w:cs="Arial"/>
          <w:color w:val="000000" w:themeColor="text1"/>
          <w:kern w:val="24"/>
          <w:lang w:eastAsia="en-CA"/>
        </w:rPr>
        <w:t xml:space="preserve">the </w:t>
      </w:r>
      <w:r w:rsidR="00FA6354">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feels this recommendation will result in improved accessibility. As with Recommendation 6, t</w:t>
      </w:r>
      <w:r w:rsidRPr="0020427E">
        <w:rPr>
          <w:rFonts w:ascii="Arial" w:hAnsi="Arial" w:cs="Arial"/>
          <w:color w:val="000000" w:themeColor="text1"/>
        </w:rPr>
        <w:t xml:space="preserve">he </w:t>
      </w:r>
      <w:r w:rsidR="00FA6354">
        <w:rPr>
          <w:rFonts w:ascii="Arial" w:hAnsi="Arial" w:cs="Arial"/>
          <w:color w:val="000000" w:themeColor="text1"/>
        </w:rPr>
        <w:t>Committee</w:t>
      </w:r>
      <w:r w:rsidRPr="0020427E">
        <w:rPr>
          <w:rFonts w:ascii="Arial" w:hAnsi="Arial" w:cs="Arial"/>
          <w:color w:val="000000" w:themeColor="text1"/>
        </w:rPr>
        <w:t xml:space="preserve"> is proposing that this change become effective 6 months after the amended regulation is in force, to give organizations time to prepare and adjust. </w:t>
      </w:r>
    </w:p>
    <w:p w14:paraId="724C2886" w14:textId="77777777" w:rsidR="005D38F7" w:rsidRPr="006367CB" w:rsidRDefault="005D38F7" w:rsidP="00233AF3">
      <w:pPr>
        <w:rPr>
          <w:rFonts w:ascii="Arial" w:hAnsi="Arial" w:cs="Arial"/>
          <w:b/>
          <w:color w:val="000000" w:themeColor="text1"/>
        </w:rPr>
      </w:pPr>
    </w:p>
    <w:p w14:paraId="6EBB8294" w14:textId="77777777" w:rsidR="00151B89" w:rsidRPr="006367CB" w:rsidRDefault="00151B89" w:rsidP="0073360D">
      <w:pPr>
        <w:pStyle w:val="Heading3"/>
        <w:rPr>
          <w:u w:val="none"/>
        </w:rPr>
      </w:pPr>
      <w:bookmarkStart w:id="40" w:name="_Toc506974048"/>
      <w:bookmarkStart w:id="41" w:name="_Toc532900606"/>
      <w:r w:rsidRPr="006367CB">
        <w:rPr>
          <w:u w:val="none"/>
        </w:rPr>
        <w:t>Recommendation 7: Agreement between People with Disabilities and Organizations</w:t>
      </w:r>
      <w:bookmarkEnd w:id="40"/>
      <w:bookmarkEnd w:id="41"/>
    </w:p>
    <w:p w14:paraId="2A8D692B" w14:textId="77777777" w:rsidR="00BA7827" w:rsidRPr="00BA7827" w:rsidRDefault="00BA7827" w:rsidP="00BA7827"/>
    <w:p w14:paraId="0E0864C6" w14:textId="77777777" w:rsidR="00486A60" w:rsidRDefault="00151B89" w:rsidP="00BA7827">
      <w:pPr>
        <w:rPr>
          <w:rFonts w:ascii="Arial" w:hAnsi="Arial" w:cs="Arial"/>
          <w:color w:val="000000" w:themeColor="text1"/>
        </w:rPr>
      </w:pPr>
      <w:r w:rsidRPr="0020427E">
        <w:rPr>
          <w:rFonts w:ascii="Arial" w:hAnsi="Arial" w:cs="Arial"/>
        </w:rPr>
        <w:t xml:space="preserve">Certain sections of the </w:t>
      </w:r>
      <w:r w:rsidR="00FA6354">
        <w:rPr>
          <w:rFonts w:ascii="Arial" w:hAnsi="Arial" w:cs="Arial"/>
        </w:rPr>
        <w:t>Regulation</w:t>
      </w:r>
      <w:r w:rsidRPr="0020427E">
        <w:rPr>
          <w:rFonts w:ascii="Arial" w:hAnsi="Arial" w:cs="Arial"/>
        </w:rPr>
        <w:t xml:space="preserve"> require or provide for feedback processes allowing people with disabilities to make their needs and positions clear to organizations. Unfortunately, there is currently no mechanism to resolve disagreements when either party is unhappy with the result.</w:t>
      </w:r>
      <w:r w:rsidRPr="0020427E">
        <w:rPr>
          <w:rFonts w:ascii="Arial" w:hAnsi="Arial" w:cs="Arial"/>
          <w:color w:val="000000" w:themeColor="text1"/>
        </w:rPr>
        <w:t xml:space="preserve"> Clearly, suc</w:t>
      </w:r>
      <w:r w:rsidR="00BA7827">
        <w:rPr>
          <w:rFonts w:ascii="Arial" w:hAnsi="Arial" w:cs="Arial"/>
          <w:color w:val="000000" w:themeColor="text1"/>
        </w:rPr>
        <w:t xml:space="preserve">h a mechanism would be useful. </w:t>
      </w:r>
    </w:p>
    <w:p w14:paraId="730EC4B6" w14:textId="77777777" w:rsidR="00BA7827" w:rsidRDefault="00BA7827" w:rsidP="00BA7827">
      <w:pPr>
        <w:rPr>
          <w:rFonts w:ascii="Arial" w:hAnsi="Arial" w:cs="Arial"/>
          <w:color w:val="000000" w:themeColor="text1"/>
        </w:rPr>
      </w:pPr>
    </w:p>
    <w:p w14:paraId="189D7095" w14:textId="77777777" w:rsidR="00151B89" w:rsidRPr="0020427E" w:rsidRDefault="00151B89" w:rsidP="00151B89">
      <w:pPr>
        <w:ind w:left="720"/>
        <w:rPr>
          <w:rFonts w:ascii="Arial" w:hAnsi="Arial" w:cs="Arial"/>
          <w:color w:val="000000" w:themeColor="text1"/>
        </w:rPr>
      </w:pPr>
      <w:r w:rsidRPr="0020427E">
        <w:rPr>
          <w:rFonts w:ascii="Arial" w:hAnsi="Arial" w:cs="Arial"/>
          <w:b/>
          <w:color w:val="000000" w:themeColor="text1"/>
        </w:rPr>
        <w:t xml:space="preserve">The </w:t>
      </w:r>
      <w:r w:rsidR="00FA6354">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AF4BE59" w14:textId="77777777" w:rsidR="00151B89" w:rsidRPr="0020427E" w:rsidRDefault="00151B89" w:rsidP="00151B89">
      <w:pPr>
        <w:ind w:left="720"/>
        <w:rPr>
          <w:rFonts w:ascii="Arial" w:hAnsi="Arial" w:cs="Arial"/>
          <w:color w:val="000000" w:themeColor="text1"/>
        </w:rPr>
      </w:pPr>
      <w:r w:rsidRPr="0020427E">
        <w:rPr>
          <w:rFonts w:ascii="Arial" w:hAnsi="Arial" w:cs="Arial"/>
          <w:color w:val="000000" w:themeColor="text1"/>
        </w:rPr>
        <w:t xml:space="preserve">The issue of a lack of mechanism to address disagreement between organizations and people with disabilities in any section of the </w:t>
      </w:r>
      <w:r w:rsidR="00FA6354">
        <w:rPr>
          <w:rFonts w:ascii="Arial" w:hAnsi="Arial" w:cs="Arial"/>
          <w:color w:val="000000" w:themeColor="text1"/>
        </w:rPr>
        <w:t>Regulation</w:t>
      </w:r>
      <w:r w:rsidRPr="0020427E">
        <w:rPr>
          <w:rFonts w:ascii="Arial" w:hAnsi="Arial" w:cs="Arial"/>
          <w:color w:val="000000" w:themeColor="text1"/>
        </w:rPr>
        <w:t xml:space="preserve"> should be referred to the Accessibility Standards Advisory Council (</w:t>
      </w:r>
      <w:r w:rsidR="00F44F76">
        <w:rPr>
          <w:rFonts w:ascii="Arial" w:hAnsi="Arial" w:cs="Arial"/>
          <w:color w:val="000000" w:themeColor="text1"/>
        </w:rPr>
        <w:t>the Council</w:t>
      </w:r>
      <w:r w:rsidRPr="0020427E">
        <w:rPr>
          <w:rFonts w:ascii="Arial" w:hAnsi="Arial" w:cs="Arial"/>
          <w:color w:val="000000" w:themeColor="text1"/>
        </w:rPr>
        <w:t>).</w:t>
      </w:r>
    </w:p>
    <w:p w14:paraId="4A373B57" w14:textId="77777777" w:rsidR="00151B89" w:rsidRPr="0020427E" w:rsidRDefault="00151B89" w:rsidP="00B24466">
      <w:pPr>
        <w:pStyle w:val="ListParagraph"/>
        <w:numPr>
          <w:ilvl w:val="0"/>
          <w:numId w:val="24"/>
        </w:numPr>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 xml:space="preserve">Timeline: Referred to </w:t>
      </w:r>
      <w:r w:rsidR="00F44F76">
        <w:rPr>
          <w:rFonts w:ascii="Arial" w:eastAsiaTheme="minorEastAsia" w:hAnsi="Arial" w:cs="Arial"/>
          <w:color w:val="000000" w:themeColor="text1"/>
          <w:kern w:val="24"/>
          <w:lang w:eastAsia="en-CA"/>
        </w:rPr>
        <w:t>the Council</w:t>
      </w:r>
      <w:r w:rsidRPr="0020427E">
        <w:rPr>
          <w:rFonts w:ascii="Arial" w:eastAsiaTheme="minorEastAsia" w:hAnsi="Arial" w:cs="Arial"/>
          <w:color w:val="000000" w:themeColor="text1"/>
          <w:kern w:val="24"/>
          <w:lang w:eastAsia="en-CA"/>
        </w:rPr>
        <w:t xml:space="preserve"> immediately following the submission of the Final Proposed Recommendations</w:t>
      </w:r>
    </w:p>
    <w:p w14:paraId="43EC5EBC" w14:textId="77777777" w:rsidR="00151B89" w:rsidRPr="0020427E" w:rsidRDefault="00151B89" w:rsidP="00151B89">
      <w:pPr>
        <w:rPr>
          <w:rFonts w:ascii="Arial" w:hAnsi="Arial" w:cs="Arial"/>
          <w:color w:val="000000" w:themeColor="text1"/>
        </w:rPr>
      </w:pPr>
    </w:p>
    <w:p w14:paraId="5DFB1BE0"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The intent of this recommendation is for </w:t>
      </w:r>
      <w:r w:rsidR="00F44F76">
        <w:rPr>
          <w:rFonts w:ascii="Arial" w:hAnsi="Arial" w:cs="Arial"/>
          <w:color w:val="000000" w:themeColor="text1"/>
        </w:rPr>
        <w:t>the Council</w:t>
      </w:r>
      <w:r w:rsidR="00F44F76" w:rsidRPr="0020427E">
        <w:rPr>
          <w:rFonts w:ascii="Arial" w:hAnsi="Arial" w:cs="Arial"/>
          <w:color w:val="000000" w:themeColor="text1"/>
        </w:rPr>
        <w:t xml:space="preserve"> </w:t>
      </w:r>
      <w:r w:rsidRPr="0020427E">
        <w:rPr>
          <w:rFonts w:ascii="Arial" w:hAnsi="Arial" w:cs="Arial"/>
          <w:color w:val="000000" w:themeColor="text1"/>
        </w:rPr>
        <w:t xml:space="preserve">to investigate the creation of a mechanism to support the satisfaction of both people with disabilities and organizations, in relation to requirements under the </w:t>
      </w:r>
      <w:r w:rsidR="00FA6354">
        <w:rPr>
          <w:rFonts w:ascii="Arial" w:hAnsi="Arial" w:cs="Arial"/>
          <w:color w:val="000000" w:themeColor="text1"/>
        </w:rPr>
        <w:t>Act</w:t>
      </w:r>
      <w:r w:rsidRPr="0020427E">
        <w:rPr>
          <w:rFonts w:ascii="Arial" w:hAnsi="Arial" w:cs="Arial"/>
          <w:color w:val="000000" w:themeColor="text1"/>
        </w:rPr>
        <w:t xml:space="preserve"> and </w:t>
      </w:r>
      <w:r w:rsidR="00FA6354">
        <w:rPr>
          <w:rFonts w:ascii="Arial" w:hAnsi="Arial" w:cs="Arial"/>
          <w:color w:val="000000" w:themeColor="text1"/>
        </w:rPr>
        <w:t>Regulation</w:t>
      </w:r>
      <w:r w:rsidRPr="0020427E">
        <w:rPr>
          <w:rFonts w:ascii="Arial" w:hAnsi="Arial" w:cs="Arial"/>
          <w:color w:val="000000" w:themeColor="text1"/>
        </w:rPr>
        <w:t xml:space="preserve">. </w:t>
      </w:r>
      <w:r w:rsidR="00F44F76">
        <w:rPr>
          <w:rFonts w:ascii="Arial" w:hAnsi="Arial" w:cs="Arial"/>
          <w:color w:val="000000" w:themeColor="text1"/>
        </w:rPr>
        <w:t>The Council</w:t>
      </w:r>
      <w:r w:rsidRPr="0020427E">
        <w:rPr>
          <w:rFonts w:ascii="Arial" w:hAnsi="Arial" w:cs="Arial"/>
          <w:color w:val="000000" w:themeColor="text1"/>
        </w:rPr>
        <w:t xml:space="preserve"> is best positioned to examine this issue.</w:t>
      </w:r>
    </w:p>
    <w:p w14:paraId="05694874" w14:textId="77777777" w:rsidR="00151B89" w:rsidRPr="0020427E" w:rsidRDefault="00151B89" w:rsidP="00151B89">
      <w:pPr>
        <w:rPr>
          <w:rFonts w:ascii="Arial" w:hAnsi="Arial" w:cs="Arial"/>
          <w:color w:val="000000" w:themeColor="text1"/>
        </w:rPr>
      </w:pPr>
    </w:p>
    <w:p w14:paraId="330D4915" w14:textId="77777777" w:rsidR="00151B89" w:rsidRPr="006367CB" w:rsidRDefault="00151B89" w:rsidP="0073360D">
      <w:pPr>
        <w:pStyle w:val="Heading3"/>
        <w:rPr>
          <w:u w:val="none"/>
        </w:rPr>
      </w:pPr>
      <w:bookmarkStart w:id="42" w:name="_Toc506974052"/>
      <w:bookmarkStart w:id="43" w:name="_Toc532900607"/>
      <w:r w:rsidRPr="006367CB">
        <w:rPr>
          <w:u w:val="none"/>
        </w:rPr>
        <w:t>Recommendation 8: Harmonization of Section 12</w:t>
      </w:r>
      <w:bookmarkEnd w:id="42"/>
      <w:bookmarkEnd w:id="43"/>
    </w:p>
    <w:p w14:paraId="1FB97449" w14:textId="77777777" w:rsidR="00BA7827" w:rsidRPr="00BA7827" w:rsidRDefault="00BA7827" w:rsidP="00BA7827"/>
    <w:p w14:paraId="28AEDD34"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As was noted in Recommendation 1, organizations are confused by multiple and often duplicate requirements throughout the </w:t>
      </w:r>
      <w:r w:rsidR="00FA6354">
        <w:rPr>
          <w:rFonts w:ascii="Arial" w:hAnsi="Arial" w:cs="Arial"/>
          <w:color w:val="000000" w:themeColor="text1"/>
        </w:rPr>
        <w:t>Regulation</w:t>
      </w:r>
      <w:r w:rsidRPr="0020427E">
        <w:rPr>
          <w:rFonts w:ascii="Arial" w:hAnsi="Arial" w:cs="Arial"/>
          <w:color w:val="000000" w:themeColor="text1"/>
        </w:rPr>
        <w:t xml:space="preserve">. Specifically in this case, Section 12 of the </w:t>
      </w:r>
      <w:r w:rsidR="00F44F76">
        <w:rPr>
          <w:rFonts w:ascii="Arial" w:hAnsi="Arial" w:cs="Arial"/>
          <w:color w:val="000000" w:themeColor="text1"/>
        </w:rPr>
        <w:t xml:space="preserve">Information and Communications </w:t>
      </w:r>
      <w:r w:rsidRPr="0020427E">
        <w:rPr>
          <w:rFonts w:ascii="Arial" w:hAnsi="Arial" w:cs="Arial"/>
          <w:color w:val="000000" w:themeColor="text1"/>
        </w:rPr>
        <w:t xml:space="preserve">Standards and Section 80.51 of the Customer Service Standards create duplicate requirements for providing accessible formats. </w:t>
      </w:r>
    </w:p>
    <w:p w14:paraId="5768CEB5" w14:textId="77777777" w:rsidR="00151B89" w:rsidRPr="0020427E" w:rsidRDefault="00151B89" w:rsidP="00151B89">
      <w:pPr>
        <w:rPr>
          <w:rFonts w:ascii="Arial" w:hAnsi="Arial" w:cs="Arial"/>
          <w:color w:val="000000" w:themeColor="text1"/>
        </w:rPr>
      </w:pPr>
    </w:p>
    <w:p w14:paraId="6ACEE625"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1E6004F7" w14:textId="77777777" w:rsidR="00151B89" w:rsidRPr="0020427E" w:rsidRDefault="00151B89" w:rsidP="0020427E">
      <w:pPr>
        <w:keepNext/>
        <w:keepLines/>
        <w:ind w:left="720"/>
        <w:rPr>
          <w:rFonts w:ascii="Arial" w:hAnsi="Arial" w:cs="Arial"/>
          <w:color w:val="000000" w:themeColor="text1"/>
        </w:rPr>
      </w:pPr>
      <w:r w:rsidRPr="0020427E">
        <w:rPr>
          <w:rFonts w:ascii="Arial" w:hAnsi="Arial" w:cs="Arial"/>
          <w:color w:val="000000" w:themeColor="text1"/>
        </w:rPr>
        <w:t xml:space="preserve">Requirements for alternate formats and communications supports should be combined and moved to one place, in the General Requirements section of the </w:t>
      </w:r>
      <w:r w:rsidR="00FA6354">
        <w:rPr>
          <w:rFonts w:ascii="Arial" w:hAnsi="Arial" w:cs="Arial"/>
          <w:color w:val="000000" w:themeColor="text1"/>
        </w:rPr>
        <w:t>Regulation</w:t>
      </w:r>
      <w:r w:rsidRPr="0020427E">
        <w:rPr>
          <w:rFonts w:ascii="Arial" w:hAnsi="Arial" w:cs="Arial"/>
          <w:color w:val="000000" w:themeColor="text1"/>
        </w:rPr>
        <w:t xml:space="preserve">. There </w:t>
      </w:r>
      <w:r w:rsidR="00F32CD3">
        <w:rPr>
          <w:rFonts w:ascii="Arial" w:hAnsi="Arial" w:cs="Arial"/>
          <w:color w:val="000000" w:themeColor="text1"/>
        </w:rPr>
        <w:t>sh</w:t>
      </w:r>
      <w:r w:rsidRPr="0020427E">
        <w:rPr>
          <w:rFonts w:ascii="Arial" w:hAnsi="Arial" w:cs="Arial"/>
          <w:color w:val="000000" w:themeColor="text1"/>
        </w:rPr>
        <w:t xml:space="preserve">ould be no material change in the requirements, except for any other recommendations made by the </w:t>
      </w:r>
      <w:r w:rsidR="00FA6354">
        <w:rPr>
          <w:rFonts w:ascii="Arial" w:hAnsi="Arial" w:cs="Arial"/>
          <w:color w:val="000000" w:themeColor="text1"/>
        </w:rPr>
        <w:t>Committee</w:t>
      </w:r>
      <w:r w:rsidRPr="0020427E">
        <w:rPr>
          <w:rFonts w:ascii="Arial" w:hAnsi="Arial" w:cs="Arial"/>
          <w:color w:val="000000" w:themeColor="text1"/>
        </w:rPr>
        <w:t xml:space="preserve"> regarding Section 12.</w:t>
      </w:r>
    </w:p>
    <w:p w14:paraId="64AB4461" w14:textId="77777777" w:rsidR="00151B89" w:rsidRPr="0020427E" w:rsidRDefault="00151B89" w:rsidP="00B24466">
      <w:pPr>
        <w:pStyle w:val="ListParagraph"/>
        <w:keepNext/>
        <w:keepLines/>
        <w:numPr>
          <w:ilvl w:val="0"/>
          <w:numId w:val="24"/>
        </w:numPr>
        <w:rPr>
          <w:rFonts w:ascii="Arial" w:hAnsi="Arial" w:cs="Arial"/>
          <w:color w:val="000000" w:themeColor="text1"/>
        </w:rPr>
      </w:pPr>
      <w:r w:rsidRPr="0020427E">
        <w:rPr>
          <w:rFonts w:ascii="Arial" w:hAnsi="Arial" w:cs="Arial"/>
          <w:color w:val="000000" w:themeColor="text1"/>
        </w:rPr>
        <w:t>Timeline: Immediate</w:t>
      </w:r>
    </w:p>
    <w:p w14:paraId="196B367A" w14:textId="77777777" w:rsidR="00151B89" w:rsidRPr="0020427E" w:rsidRDefault="00151B89" w:rsidP="00151B89">
      <w:pPr>
        <w:rPr>
          <w:rFonts w:ascii="Arial" w:hAnsi="Arial" w:cs="Arial"/>
          <w:color w:val="000000" w:themeColor="text1"/>
        </w:rPr>
      </w:pPr>
    </w:p>
    <w:p w14:paraId="42F7AD96" w14:textId="77777777" w:rsidR="00362112" w:rsidRDefault="00151B89" w:rsidP="00362112">
      <w:pPr>
        <w:rPr>
          <w:rFonts w:ascii="Arial" w:hAnsi="Arial" w:cs="Arial"/>
          <w:color w:val="000000" w:themeColor="text1"/>
        </w:rPr>
      </w:pPr>
      <w:r w:rsidRPr="0020427E">
        <w:rPr>
          <w:rFonts w:ascii="Arial" w:hAnsi="Arial" w:cs="Arial"/>
          <w:color w:val="000000" w:themeColor="text1"/>
        </w:rPr>
        <w:t xml:space="preserve">The intent of this recommendation is </w:t>
      </w:r>
      <w:r w:rsidRPr="0020427E">
        <w:rPr>
          <w:rFonts w:ascii="Arial" w:hAnsi="Arial" w:cs="Arial"/>
        </w:rPr>
        <w:t xml:space="preserve">to clarify requirements and eliminate confusion by ensuring they are contained in one section of the </w:t>
      </w:r>
      <w:r w:rsidR="00FA6354">
        <w:rPr>
          <w:rFonts w:ascii="Arial" w:hAnsi="Arial" w:cs="Arial"/>
        </w:rPr>
        <w:t>Regulation</w:t>
      </w:r>
      <w:r w:rsidRPr="0020427E">
        <w:rPr>
          <w:rFonts w:ascii="Arial" w:hAnsi="Arial" w:cs="Arial"/>
          <w:color w:val="000000" w:themeColor="text1"/>
        </w:rPr>
        <w:t xml:space="preserve">. The </w:t>
      </w:r>
      <w:r w:rsidR="00FA6354">
        <w:rPr>
          <w:rFonts w:ascii="Arial" w:hAnsi="Arial" w:cs="Arial"/>
          <w:color w:val="000000" w:themeColor="text1"/>
        </w:rPr>
        <w:t>Committee</w:t>
      </w:r>
      <w:r w:rsidRPr="0020427E">
        <w:rPr>
          <w:rFonts w:ascii="Arial" w:hAnsi="Arial" w:cs="Arial"/>
          <w:color w:val="000000" w:themeColor="text1"/>
        </w:rPr>
        <w:t xml:space="preserve"> feels that moving the requirement for accessible formats into the General Requirements section of the </w:t>
      </w:r>
      <w:r w:rsidR="00FA6354">
        <w:rPr>
          <w:rFonts w:ascii="Arial" w:hAnsi="Arial" w:cs="Arial"/>
          <w:color w:val="000000" w:themeColor="text1"/>
        </w:rPr>
        <w:t>Regulation</w:t>
      </w:r>
      <w:r w:rsidRPr="0020427E">
        <w:rPr>
          <w:rFonts w:ascii="Arial" w:hAnsi="Arial" w:cs="Arial"/>
          <w:color w:val="000000" w:themeColor="text1"/>
        </w:rPr>
        <w:t xml:space="preserve"> would also make it clear that this requirement applies to all of the Standards, and not just </w:t>
      </w:r>
      <w:r w:rsidR="00BD3896">
        <w:rPr>
          <w:rFonts w:ascii="Arial" w:hAnsi="Arial" w:cs="Arial"/>
          <w:color w:val="000000" w:themeColor="text1"/>
        </w:rPr>
        <w:t xml:space="preserve">to </w:t>
      </w:r>
      <w:r w:rsidR="00F44F76">
        <w:rPr>
          <w:rFonts w:ascii="Arial" w:hAnsi="Arial" w:cs="Arial"/>
          <w:color w:val="000000" w:themeColor="text1"/>
        </w:rPr>
        <w:t>Information and Communications</w:t>
      </w:r>
      <w:r w:rsidRPr="0020427E">
        <w:rPr>
          <w:rFonts w:ascii="Arial" w:hAnsi="Arial" w:cs="Arial"/>
          <w:color w:val="000000" w:themeColor="text1"/>
        </w:rPr>
        <w:t>. To be clear, the intent is not to weaken requirements in any way.</w:t>
      </w:r>
    </w:p>
    <w:p w14:paraId="13330E39" w14:textId="39491000" w:rsidR="00997D82" w:rsidRDefault="00362112" w:rsidP="00362112">
      <w:pPr>
        <w:rPr>
          <w:rFonts w:ascii="Arial" w:hAnsi="Arial" w:cs="Arial"/>
          <w:color w:val="000000" w:themeColor="text1"/>
        </w:rPr>
      </w:pPr>
      <w:r>
        <w:rPr>
          <w:rFonts w:ascii="Arial" w:hAnsi="Arial" w:cs="Arial"/>
          <w:color w:val="000000" w:themeColor="text1"/>
        </w:rPr>
        <w:t xml:space="preserve"> </w:t>
      </w:r>
    </w:p>
    <w:p w14:paraId="5AAF93F3" w14:textId="77777777" w:rsidR="00151B89" w:rsidRPr="006367CB" w:rsidRDefault="00151B89" w:rsidP="007866E8">
      <w:pPr>
        <w:pStyle w:val="Heading3"/>
        <w:keepNext/>
        <w:keepLines/>
        <w:rPr>
          <w:u w:val="none"/>
        </w:rPr>
      </w:pPr>
      <w:bookmarkStart w:id="44" w:name="_Toc506974053"/>
      <w:bookmarkStart w:id="45" w:name="_Toc532900608"/>
      <w:r w:rsidRPr="006367CB">
        <w:rPr>
          <w:u w:val="none"/>
        </w:rPr>
        <w:t>Recommendation 9: On-Demand Conversion Ready Formats</w:t>
      </w:r>
      <w:bookmarkEnd w:id="44"/>
      <w:bookmarkEnd w:id="45"/>
    </w:p>
    <w:p w14:paraId="1CCBB1B6" w14:textId="77777777" w:rsidR="00BA7827" w:rsidRPr="00BA7827" w:rsidRDefault="00BA7827" w:rsidP="007866E8">
      <w:pPr>
        <w:keepNext/>
        <w:keepLines/>
      </w:pPr>
    </w:p>
    <w:p w14:paraId="4D6D6430" w14:textId="77777777" w:rsidR="00151B89" w:rsidRPr="0020427E" w:rsidRDefault="00151B89" w:rsidP="007866E8">
      <w:pPr>
        <w:keepNext/>
        <w:keepLines/>
        <w:rPr>
          <w:rFonts w:ascii="Arial" w:hAnsi="Arial" w:cs="Arial"/>
        </w:rPr>
      </w:pPr>
      <w:r w:rsidRPr="0020427E">
        <w:rPr>
          <w:rFonts w:ascii="Arial" w:hAnsi="Arial" w:cs="Arial"/>
        </w:rPr>
        <w:t xml:space="preserve">Currently, there is sometimes a delay when the Government is asked to provide alternate formats of documents. The </w:t>
      </w:r>
      <w:r w:rsidR="00FA6354">
        <w:rPr>
          <w:rFonts w:ascii="Arial" w:hAnsi="Arial" w:cs="Arial"/>
        </w:rPr>
        <w:t>Committee</w:t>
      </w:r>
      <w:r w:rsidRPr="0020427E">
        <w:rPr>
          <w:rFonts w:ascii="Arial" w:hAnsi="Arial" w:cs="Arial"/>
        </w:rPr>
        <w:t xml:space="preserve"> feels that technology has advanced to the point where there is no real excuse for this delay. </w:t>
      </w:r>
    </w:p>
    <w:p w14:paraId="78A973CE" w14:textId="77777777" w:rsidR="00151B89" w:rsidRPr="0020427E" w:rsidRDefault="00151B89" w:rsidP="00151B89">
      <w:pPr>
        <w:rPr>
          <w:rFonts w:ascii="Arial" w:hAnsi="Arial" w:cs="Arial"/>
        </w:rPr>
      </w:pPr>
    </w:p>
    <w:p w14:paraId="17CC9508"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02CC482E" w14:textId="77777777" w:rsidR="00997D82" w:rsidRDefault="00151B89" w:rsidP="00997D82">
      <w:pPr>
        <w:ind w:left="720"/>
        <w:rPr>
          <w:rFonts w:ascii="Arial" w:hAnsi="Arial" w:cs="Arial"/>
          <w:color w:val="000000" w:themeColor="text1"/>
        </w:rPr>
      </w:pPr>
      <w:r w:rsidRPr="0020427E">
        <w:rPr>
          <w:rFonts w:ascii="Arial" w:hAnsi="Arial" w:cs="Arial"/>
          <w:color w:val="000000" w:themeColor="text1"/>
        </w:rPr>
        <w:t xml:space="preserve">The Government of Ontario and Legislative Assembly should produce a conversion-ready digital format of all public-facing </w:t>
      </w:r>
      <w:r w:rsidR="00295B71" w:rsidRPr="0020427E">
        <w:rPr>
          <w:rFonts w:ascii="Arial" w:hAnsi="Arial" w:cs="Arial"/>
          <w:color w:val="000000" w:themeColor="text1"/>
        </w:rPr>
        <w:t>materials and</w:t>
      </w:r>
      <w:r w:rsidRPr="0020427E">
        <w:rPr>
          <w:rFonts w:ascii="Arial" w:hAnsi="Arial" w:cs="Arial"/>
          <w:color w:val="000000" w:themeColor="text1"/>
        </w:rPr>
        <w:t xml:space="preserve"> provide th</w:t>
      </w:r>
      <w:r w:rsidR="00BD3896">
        <w:rPr>
          <w:rFonts w:ascii="Arial" w:hAnsi="Arial" w:cs="Arial"/>
          <w:color w:val="000000" w:themeColor="text1"/>
        </w:rPr>
        <w:t>ose materials</w:t>
      </w:r>
      <w:r w:rsidR="00997D82">
        <w:rPr>
          <w:rFonts w:ascii="Arial" w:hAnsi="Arial" w:cs="Arial"/>
          <w:color w:val="000000" w:themeColor="text1"/>
        </w:rPr>
        <w:t xml:space="preserve"> on-demand. </w:t>
      </w:r>
    </w:p>
    <w:p w14:paraId="71F8D366" w14:textId="77777777" w:rsidR="00997D82" w:rsidRDefault="00151B89" w:rsidP="00997D82">
      <w:pPr>
        <w:pStyle w:val="ListParagraph"/>
        <w:numPr>
          <w:ilvl w:val="0"/>
          <w:numId w:val="24"/>
        </w:numPr>
        <w:rPr>
          <w:rFonts w:ascii="Arial" w:hAnsi="Arial" w:cs="Arial"/>
          <w:color w:val="000000" w:themeColor="text1"/>
        </w:rPr>
      </w:pPr>
      <w:r w:rsidRPr="00997D82">
        <w:rPr>
          <w:rFonts w:ascii="Arial" w:hAnsi="Arial" w:cs="Arial"/>
          <w:color w:val="000000" w:themeColor="text1"/>
        </w:rPr>
        <w:t xml:space="preserve">‘On-demand’ in this case would mean immediately, meaning that it should already have been created </w:t>
      </w:r>
    </w:p>
    <w:p w14:paraId="3AD6EA1A" w14:textId="0030FA23" w:rsidR="00151B89" w:rsidRPr="00997D82" w:rsidRDefault="00151B89" w:rsidP="00997D82">
      <w:pPr>
        <w:pStyle w:val="ListParagraph"/>
        <w:numPr>
          <w:ilvl w:val="0"/>
          <w:numId w:val="24"/>
        </w:numPr>
        <w:rPr>
          <w:rFonts w:ascii="Arial" w:hAnsi="Arial" w:cs="Arial"/>
          <w:color w:val="000000" w:themeColor="text1"/>
        </w:rPr>
      </w:pPr>
      <w:r w:rsidRPr="00997D82">
        <w:rPr>
          <w:rFonts w:ascii="Arial" w:hAnsi="Arial" w:cs="Arial"/>
          <w:color w:val="000000" w:themeColor="text1"/>
        </w:rPr>
        <w:t>‘Conversion-ready digital format’ means a format which has the properties it needs to be readily converted into an accessible format</w:t>
      </w:r>
    </w:p>
    <w:p w14:paraId="61DFB080" w14:textId="77777777" w:rsidR="00151B89" w:rsidRPr="0020427E" w:rsidRDefault="00151B89" w:rsidP="00997D82">
      <w:pPr>
        <w:pStyle w:val="ListParagraph"/>
        <w:numPr>
          <w:ilvl w:val="1"/>
          <w:numId w:val="24"/>
        </w:numPr>
        <w:rPr>
          <w:rFonts w:ascii="Arial" w:hAnsi="Arial" w:cs="Arial"/>
          <w:color w:val="000000" w:themeColor="text1"/>
        </w:rPr>
      </w:pPr>
      <w:r w:rsidRPr="0020427E">
        <w:rPr>
          <w:rFonts w:ascii="Arial" w:hAnsi="Arial" w:cs="Arial"/>
          <w:color w:val="000000" w:themeColor="text1"/>
        </w:rPr>
        <w:t>Timeline: January 1, 2021</w:t>
      </w:r>
    </w:p>
    <w:p w14:paraId="5D82FC29" w14:textId="77777777" w:rsidR="00151B89" w:rsidRPr="0020427E" w:rsidRDefault="00151B89" w:rsidP="00151B89">
      <w:pPr>
        <w:rPr>
          <w:rFonts w:ascii="Arial" w:hAnsi="Arial" w:cs="Arial"/>
          <w:color w:val="000000" w:themeColor="text1"/>
        </w:rPr>
      </w:pPr>
    </w:p>
    <w:p w14:paraId="05108CB0"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The intent of this recommendation is to strengthen the idea that accessible formats should not be of</w:t>
      </w:r>
      <w:r w:rsidR="00A65A4D">
        <w:rPr>
          <w:rFonts w:ascii="Arial" w:hAnsi="Arial" w:cs="Arial"/>
          <w:color w:val="000000" w:themeColor="text1"/>
        </w:rPr>
        <w:t>fered</w:t>
      </w:r>
      <w:r w:rsidRPr="0020427E">
        <w:rPr>
          <w:rFonts w:ascii="Arial" w:hAnsi="Arial" w:cs="Arial"/>
          <w:color w:val="000000" w:themeColor="text1"/>
        </w:rPr>
        <w:t xml:space="preserve"> as an accommodation, to be provided only when requested and only after a delay. Accessible formats and communications supports are necessary from the start as part of an accessibility foundation. This would be a significant new requirement for Government, but given curr</w:t>
      </w:r>
      <w:r w:rsidR="0073360D" w:rsidRPr="0020427E">
        <w:rPr>
          <w:rFonts w:ascii="Arial" w:hAnsi="Arial" w:cs="Arial"/>
          <w:color w:val="000000" w:themeColor="text1"/>
        </w:rPr>
        <w:t>ent technology, it is possible.</w:t>
      </w:r>
    </w:p>
    <w:p w14:paraId="66F1DC9B" w14:textId="77777777" w:rsidR="0073360D" w:rsidRPr="0020427E" w:rsidRDefault="0073360D" w:rsidP="00151B89">
      <w:pPr>
        <w:rPr>
          <w:rFonts w:ascii="Arial" w:hAnsi="Arial" w:cs="Arial"/>
          <w:color w:val="000000" w:themeColor="text1"/>
        </w:rPr>
      </w:pPr>
    </w:p>
    <w:p w14:paraId="67A907A3" w14:textId="77777777" w:rsidR="00151B89" w:rsidRPr="006367CB" w:rsidRDefault="00151B89" w:rsidP="0073360D">
      <w:pPr>
        <w:pStyle w:val="Heading3"/>
        <w:rPr>
          <w:u w:val="none"/>
        </w:rPr>
      </w:pPr>
      <w:bookmarkStart w:id="46" w:name="_Toc506974054"/>
      <w:bookmarkStart w:id="47" w:name="_Toc532900609"/>
      <w:r w:rsidRPr="006367CB">
        <w:rPr>
          <w:u w:val="none"/>
        </w:rPr>
        <w:t>Recommendation 10: On-Demand ASL and LSQ Translations</w:t>
      </w:r>
      <w:bookmarkEnd w:id="46"/>
      <w:bookmarkEnd w:id="47"/>
    </w:p>
    <w:p w14:paraId="5A96F68B" w14:textId="77777777" w:rsidR="00BA7827" w:rsidRPr="00BA7827" w:rsidRDefault="00BA7827" w:rsidP="00BA7827"/>
    <w:p w14:paraId="6C7D15C6"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In developing Recommendation 9, the </w:t>
      </w:r>
      <w:r w:rsidR="00FA6354">
        <w:rPr>
          <w:rFonts w:ascii="Arial" w:hAnsi="Arial" w:cs="Arial"/>
          <w:color w:val="000000" w:themeColor="text1"/>
        </w:rPr>
        <w:t>Committee</w:t>
      </w:r>
      <w:r w:rsidRPr="0020427E">
        <w:rPr>
          <w:rFonts w:ascii="Arial" w:hAnsi="Arial" w:cs="Arial"/>
          <w:color w:val="000000" w:themeColor="text1"/>
        </w:rPr>
        <w:t xml:space="preserve"> struggled with the fact that users of American Sign Language (ASL) and </w:t>
      </w:r>
      <w:r w:rsidRPr="0020427E">
        <w:rPr>
          <w:rFonts w:ascii="Arial" w:hAnsi="Arial" w:cs="Arial"/>
          <w:bCs/>
          <w:shd w:val="clear" w:color="auto" w:fill="FFFFFF"/>
        </w:rPr>
        <w:t>Langue des signes québécoise</w:t>
      </w:r>
      <w:r w:rsidRPr="0020427E">
        <w:rPr>
          <w:rFonts w:ascii="Arial" w:hAnsi="Arial" w:cs="Arial"/>
          <w:shd w:val="clear" w:color="auto" w:fill="FFFFFF"/>
        </w:rPr>
        <w:t> or </w:t>
      </w:r>
      <w:r w:rsidRPr="0020427E">
        <w:rPr>
          <w:rFonts w:ascii="Arial" w:hAnsi="Arial" w:cs="Arial"/>
          <w:bCs/>
          <w:shd w:val="clear" w:color="auto" w:fill="FFFFFF"/>
        </w:rPr>
        <w:t>Langue des signes du Québec</w:t>
      </w:r>
      <w:r w:rsidRPr="0020427E">
        <w:rPr>
          <w:rFonts w:ascii="Arial" w:hAnsi="Arial" w:cs="Arial"/>
          <w:shd w:val="clear" w:color="auto" w:fill="FFFFFF"/>
        </w:rPr>
        <w:t> (</w:t>
      </w:r>
      <w:r w:rsidRPr="0020427E">
        <w:rPr>
          <w:rFonts w:ascii="Arial" w:hAnsi="Arial" w:cs="Arial"/>
          <w:bCs/>
          <w:shd w:val="clear" w:color="auto" w:fill="FFFFFF"/>
        </w:rPr>
        <w:t>LSQ</w:t>
      </w:r>
      <w:r w:rsidRPr="0020427E">
        <w:rPr>
          <w:rFonts w:ascii="Arial" w:hAnsi="Arial" w:cs="Arial"/>
          <w:shd w:val="clear" w:color="auto" w:fill="FFFFFF"/>
        </w:rPr>
        <w:t xml:space="preserve">) </w:t>
      </w:r>
      <w:r w:rsidRPr="0020427E">
        <w:rPr>
          <w:rFonts w:ascii="Arial" w:hAnsi="Arial" w:cs="Arial"/>
          <w:color w:val="000000" w:themeColor="text1"/>
        </w:rPr>
        <w:t xml:space="preserve">would not be benefit from the change in Recommendation 9. It was agreed that while providing all public facing materials in ASL and LSQ on-demand would simply be too burdensome, there are certain types of information and communications which should be available in these formats. </w:t>
      </w:r>
    </w:p>
    <w:p w14:paraId="15B9409F" w14:textId="77777777" w:rsidR="00151B89" w:rsidRPr="0020427E" w:rsidRDefault="00151B89" w:rsidP="00151B89">
      <w:pPr>
        <w:rPr>
          <w:rFonts w:ascii="Arial" w:hAnsi="Arial" w:cs="Arial"/>
          <w:color w:val="000000" w:themeColor="text1"/>
        </w:rPr>
      </w:pPr>
    </w:p>
    <w:p w14:paraId="7EF0D89E"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78B322D3" w14:textId="77777777" w:rsidR="00151B89" w:rsidRPr="0020427E" w:rsidRDefault="00151B89" w:rsidP="00151B89">
      <w:pPr>
        <w:ind w:left="720"/>
        <w:rPr>
          <w:rFonts w:ascii="Arial" w:hAnsi="Arial" w:cs="Arial"/>
          <w:color w:val="000000" w:themeColor="text1"/>
        </w:rPr>
      </w:pPr>
      <w:r w:rsidRPr="0020427E">
        <w:rPr>
          <w:rFonts w:ascii="Arial" w:hAnsi="Arial" w:cs="Arial"/>
          <w:color w:val="000000" w:themeColor="text1"/>
        </w:rPr>
        <w:t xml:space="preserve">The Government of Ontario should convene a meeting of Deaf and Hard of Hearing Stakeholders to determine which materials should be provided by the Government of Ontario to the public in ASL and LSQ translation. The </w:t>
      </w:r>
      <w:r w:rsidR="00FA6354">
        <w:rPr>
          <w:rFonts w:ascii="Arial" w:hAnsi="Arial" w:cs="Arial"/>
          <w:color w:val="000000" w:themeColor="text1"/>
        </w:rPr>
        <w:t>Committee</w:t>
      </w:r>
      <w:r w:rsidRPr="0020427E">
        <w:rPr>
          <w:rFonts w:ascii="Arial" w:hAnsi="Arial" w:cs="Arial"/>
          <w:color w:val="000000" w:themeColor="text1"/>
        </w:rPr>
        <w:t xml:space="preserve"> recommends that following the meeting, the materials identified start to be made available on-demand. </w:t>
      </w:r>
    </w:p>
    <w:p w14:paraId="0B4BFB8E" w14:textId="77777777" w:rsidR="00151B89" w:rsidRPr="0020427E" w:rsidRDefault="00151B89"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Timeline: 1 year for the meeting to occur, and January 1, 2021 for the requirement to be effective</w:t>
      </w:r>
    </w:p>
    <w:p w14:paraId="7CFE36A5" w14:textId="77777777" w:rsidR="00151B89" w:rsidRPr="0020427E" w:rsidRDefault="00151B89" w:rsidP="00151B89">
      <w:pPr>
        <w:rPr>
          <w:rFonts w:ascii="Arial" w:hAnsi="Arial" w:cs="Arial"/>
          <w:color w:val="000000" w:themeColor="text1"/>
        </w:rPr>
      </w:pPr>
    </w:p>
    <w:p w14:paraId="3F8363C2" w14:textId="77777777" w:rsidR="00151B89" w:rsidRDefault="00151B89" w:rsidP="00151B89">
      <w:pPr>
        <w:rPr>
          <w:rFonts w:ascii="Arial" w:hAnsi="Arial" w:cs="Arial"/>
          <w:color w:val="000000" w:themeColor="text1"/>
        </w:rPr>
      </w:pPr>
      <w:r w:rsidRPr="0020427E">
        <w:rPr>
          <w:rFonts w:ascii="Arial" w:hAnsi="Arial" w:cs="Arial"/>
          <w:color w:val="000000" w:themeColor="text1"/>
        </w:rPr>
        <w:t xml:space="preserve">The </w:t>
      </w:r>
      <w:r w:rsidR="00FA6354">
        <w:rPr>
          <w:rFonts w:ascii="Arial" w:hAnsi="Arial" w:cs="Arial"/>
          <w:color w:val="000000" w:themeColor="text1"/>
        </w:rPr>
        <w:t>Committee</w:t>
      </w:r>
      <w:r w:rsidRPr="0020427E">
        <w:rPr>
          <w:rFonts w:ascii="Arial" w:hAnsi="Arial" w:cs="Arial"/>
          <w:color w:val="000000" w:themeColor="text1"/>
        </w:rPr>
        <w:t xml:space="preserve">’s intent is that the Government of Ontario find a fair and reasonable answer to the question of which types of materials should be available in ASL and LSQ on demand. </w:t>
      </w:r>
    </w:p>
    <w:p w14:paraId="2E96E138" w14:textId="77777777" w:rsidR="00C7158C" w:rsidRPr="0020427E" w:rsidRDefault="00C7158C" w:rsidP="00151B89">
      <w:pPr>
        <w:rPr>
          <w:rFonts w:ascii="Arial" w:hAnsi="Arial" w:cs="Arial"/>
          <w:color w:val="000000" w:themeColor="text1"/>
        </w:rPr>
      </w:pPr>
    </w:p>
    <w:p w14:paraId="6D4AEFB7" w14:textId="77777777" w:rsidR="00151B89" w:rsidRDefault="00151B89" w:rsidP="0073360D">
      <w:pPr>
        <w:pStyle w:val="Heading2"/>
        <w:rPr>
          <w:rFonts w:cs="Arial"/>
        </w:rPr>
      </w:pPr>
      <w:bookmarkStart w:id="48" w:name="_Toc506974055"/>
      <w:bookmarkStart w:id="49" w:name="_Toc532900610"/>
      <w:r w:rsidRPr="0020427E">
        <w:rPr>
          <w:rFonts w:cs="Arial"/>
        </w:rPr>
        <w:t>Part 3: Section 13</w:t>
      </w:r>
      <w:bookmarkEnd w:id="48"/>
      <w:bookmarkEnd w:id="49"/>
    </w:p>
    <w:p w14:paraId="6EDB3F88" w14:textId="77777777" w:rsidR="00BA7827" w:rsidRPr="0020427E" w:rsidRDefault="00BA7827" w:rsidP="00F13CF1">
      <w:pPr>
        <w:pStyle w:val="NoSpacing"/>
      </w:pPr>
    </w:p>
    <w:p w14:paraId="6C212E94" w14:textId="77777777" w:rsidR="00151B89" w:rsidRPr="004D4692" w:rsidRDefault="00151B89" w:rsidP="00151B89">
      <w:pPr>
        <w:rPr>
          <w:rFonts w:ascii="Arial" w:hAnsi="Arial" w:cs="Arial"/>
          <w:color w:val="000000" w:themeColor="text1"/>
        </w:rPr>
      </w:pPr>
      <w:r w:rsidRPr="004D4692">
        <w:rPr>
          <w:rFonts w:ascii="Arial" w:hAnsi="Arial" w:cs="Arial"/>
          <w:color w:val="000000" w:themeColor="text1"/>
        </w:rPr>
        <w:t xml:space="preserve">The following recommendations relate to Section 13 of the </w:t>
      </w:r>
      <w:r w:rsidR="00FA6354">
        <w:rPr>
          <w:rFonts w:ascii="Arial" w:hAnsi="Arial" w:cs="Arial"/>
          <w:color w:val="000000" w:themeColor="text1"/>
        </w:rPr>
        <w:t>Regulation</w:t>
      </w:r>
      <w:r w:rsidRPr="004D4692">
        <w:rPr>
          <w:rFonts w:ascii="Arial" w:hAnsi="Arial" w:cs="Arial"/>
          <w:color w:val="000000" w:themeColor="text1"/>
        </w:rPr>
        <w:t xml:space="preserve">, which requires organizations to provide accessible formats of publicly posted emergency plans and procedures upon request. During discussion, many </w:t>
      </w:r>
      <w:r w:rsidR="003A528E">
        <w:rPr>
          <w:rFonts w:ascii="Arial" w:hAnsi="Arial" w:cs="Arial"/>
          <w:color w:val="000000" w:themeColor="text1"/>
        </w:rPr>
        <w:t>C</w:t>
      </w:r>
      <w:r w:rsidR="00FA6354">
        <w:rPr>
          <w:rFonts w:ascii="Arial" w:hAnsi="Arial" w:cs="Arial"/>
          <w:color w:val="000000" w:themeColor="text1"/>
        </w:rPr>
        <w:t>ommittee</w:t>
      </w:r>
      <w:r w:rsidRPr="004D4692">
        <w:rPr>
          <w:rFonts w:ascii="Arial" w:hAnsi="Arial" w:cs="Arial"/>
          <w:color w:val="000000" w:themeColor="text1"/>
        </w:rPr>
        <w:t xml:space="preserve"> members expressed concern with current emergency outcomes for people with disabilities, and the </w:t>
      </w:r>
      <w:r w:rsidR="00FA6354">
        <w:rPr>
          <w:rFonts w:ascii="Arial" w:hAnsi="Arial" w:cs="Arial"/>
          <w:color w:val="000000" w:themeColor="text1"/>
        </w:rPr>
        <w:t>Committee</w:t>
      </w:r>
      <w:r w:rsidRPr="004D4692">
        <w:rPr>
          <w:rFonts w:ascii="Arial" w:hAnsi="Arial" w:cs="Arial"/>
          <w:color w:val="000000" w:themeColor="text1"/>
        </w:rPr>
        <w:t xml:space="preserve"> feels that improving these outcomes is absolutely critical. The </w:t>
      </w:r>
      <w:r w:rsidR="00FA6354">
        <w:rPr>
          <w:rFonts w:ascii="Arial" w:hAnsi="Arial" w:cs="Arial"/>
          <w:color w:val="000000" w:themeColor="text1"/>
        </w:rPr>
        <w:t>Committee</w:t>
      </w:r>
      <w:r w:rsidRPr="004D4692">
        <w:rPr>
          <w:rFonts w:ascii="Arial" w:hAnsi="Arial" w:cs="Arial"/>
          <w:color w:val="000000" w:themeColor="text1"/>
        </w:rPr>
        <w:t xml:space="preserve"> recognizes that the scope and overall effectiveness of the requirements in Section 13 are limited, and strongly recommends that other action to improve these outcomes be taken as soon as possible. </w:t>
      </w:r>
    </w:p>
    <w:p w14:paraId="5004CC71" w14:textId="77777777" w:rsidR="00151B89" w:rsidRPr="0020427E" w:rsidRDefault="00151B89" w:rsidP="00151B89">
      <w:pPr>
        <w:rPr>
          <w:rFonts w:ascii="Arial" w:hAnsi="Arial" w:cs="Arial"/>
          <w:color w:val="000000" w:themeColor="text1"/>
        </w:rPr>
      </w:pPr>
    </w:p>
    <w:p w14:paraId="6323DB72" w14:textId="77777777" w:rsidR="00151B89" w:rsidRPr="006367CB" w:rsidRDefault="00151B89" w:rsidP="00486A60">
      <w:pPr>
        <w:pStyle w:val="Heading3"/>
        <w:keepNext/>
        <w:keepLines/>
        <w:rPr>
          <w:u w:val="none"/>
        </w:rPr>
      </w:pPr>
      <w:bookmarkStart w:id="50" w:name="_Toc506974056"/>
      <w:bookmarkStart w:id="51" w:name="_Toc532900611"/>
      <w:r w:rsidRPr="006367CB">
        <w:rPr>
          <w:u w:val="none"/>
        </w:rPr>
        <w:t>Recommendation 11: Emergency Requirements</w:t>
      </w:r>
      <w:bookmarkEnd w:id="50"/>
      <w:bookmarkEnd w:id="51"/>
    </w:p>
    <w:p w14:paraId="71A6A0CB" w14:textId="77777777" w:rsidR="00BA7827" w:rsidRPr="00BA7827" w:rsidRDefault="00BA7827" w:rsidP="00BA7827"/>
    <w:p w14:paraId="207379AB" w14:textId="77777777" w:rsidR="00151B89" w:rsidRPr="0020427E" w:rsidRDefault="00151B89" w:rsidP="00486A60">
      <w:pPr>
        <w:keepNext/>
        <w:keepLines/>
        <w:rPr>
          <w:rFonts w:ascii="Arial" w:hAnsi="Arial" w:cs="Arial"/>
          <w:color w:val="000000" w:themeColor="text1"/>
        </w:rPr>
      </w:pPr>
      <w:r w:rsidRPr="0020427E">
        <w:rPr>
          <w:rFonts w:ascii="Arial" w:hAnsi="Arial" w:cs="Arial"/>
          <w:color w:val="000000" w:themeColor="text1"/>
        </w:rPr>
        <w:t xml:space="preserve">Section 13 in the </w:t>
      </w:r>
      <w:r w:rsidR="00F44F76">
        <w:rPr>
          <w:rFonts w:ascii="Arial" w:hAnsi="Arial" w:cs="Arial"/>
          <w:color w:val="000000" w:themeColor="text1"/>
        </w:rPr>
        <w:t xml:space="preserve">Information and Communications </w:t>
      </w:r>
      <w:r w:rsidRPr="0020427E">
        <w:rPr>
          <w:rFonts w:ascii="Arial" w:hAnsi="Arial" w:cs="Arial"/>
          <w:color w:val="000000" w:themeColor="text1"/>
        </w:rPr>
        <w:t xml:space="preserve">Standards, Section 27 in the Employment Standards and Sections 37 and 56 of the Transportation Standards are all related to emergency requirements. As has been noted previously in this document, having requirements located in different places throughout the </w:t>
      </w:r>
      <w:r w:rsidR="00FA6354">
        <w:rPr>
          <w:rFonts w:ascii="Arial" w:hAnsi="Arial" w:cs="Arial"/>
          <w:color w:val="000000" w:themeColor="text1"/>
        </w:rPr>
        <w:t>Regulation</w:t>
      </w:r>
      <w:r w:rsidRPr="0020427E">
        <w:rPr>
          <w:rFonts w:ascii="Arial" w:hAnsi="Arial" w:cs="Arial"/>
          <w:color w:val="000000" w:themeColor="text1"/>
        </w:rPr>
        <w:t xml:space="preserve"> is confusing for all parties. In the case of emergency requirements, that is a particularly significant problem. </w:t>
      </w:r>
    </w:p>
    <w:p w14:paraId="090F5A95" w14:textId="77777777" w:rsidR="00151B89" w:rsidRPr="0020427E" w:rsidRDefault="00151B89" w:rsidP="00151B89">
      <w:pPr>
        <w:rPr>
          <w:rFonts w:ascii="Arial" w:hAnsi="Arial" w:cs="Arial"/>
          <w:color w:val="000000" w:themeColor="text1"/>
        </w:rPr>
      </w:pPr>
    </w:p>
    <w:p w14:paraId="2D12C838" w14:textId="77777777" w:rsidR="00151B89" w:rsidRPr="0020427E" w:rsidRDefault="00151B89" w:rsidP="00151B89">
      <w:pPr>
        <w:ind w:left="720"/>
        <w:rPr>
          <w:rFonts w:ascii="Arial" w:hAnsi="Arial" w:cs="Arial"/>
          <w:color w:val="000000" w:themeColor="text1"/>
        </w:rPr>
      </w:pPr>
      <w:r w:rsidRPr="0020427E">
        <w:rPr>
          <w:rFonts w:ascii="Arial" w:hAnsi="Arial" w:cs="Arial"/>
          <w:b/>
          <w:color w:val="000000" w:themeColor="text1"/>
        </w:rPr>
        <w:t xml:space="preserve">The </w:t>
      </w:r>
      <w:r w:rsidR="00FA6354">
        <w:rPr>
          <w:rFonts w:ascii="Arial" w:hAnsi="Arial" w:cs="Arial"/>
          <w:b/>
          <w:color w:val="000000" w:themeColor="text1"/>
        </w:rPr>
        <w:t>Committee</w:t>
      </w:r>
      <w:r w:rsidRPr="0020427E">
        <w:rPr>
          <w:rFonts w:ascii="Arial" w:hAnsi="Arial" w:cs="Arial"/>
          <w:b/>
          <w:color w:val="000000" w:themeColor="text1"/>
        </w:rPr>
        <w:t xml:space="preserve"> proposes the following:</w:t>
      </w:r>
    </w:p>
    <w:p w14:paraId="4497C7C3" w14:textId="77777777" w:rsidR="00151B89" w:rsidRPr="0020427E" w:rsidRDefault="00151B89" w:rsidP="00151B89">
      <w:pPr>
        <w:ind w:left="720"/>
        <w:rPr>
          <w:rFonts w:ascii="Arial" w:hAnsi="Arial" w:cs="Arial"/>
          <w:color w:val="000000" w:themeColor="text1"/>
        </w:rPr>
      </w:pPr>
      <w:r w:rsidRPr="0020427E">
        <w:rPr>
          <w:rFonts w:ascii="Arial" w:hAnsi="Arial" w:cs="Arial"/>
          <w:color w:val="000000" w:themeColor="text1"/>
        </w:rPr>
        <w:t xml:space="preserve">The emergency requirements throughout the </w:t>
      </w:r>
      <w:r w:rsidR="00FA6354">
        <w:rPr>
          <w:rFonts w:ascii="Arial" w:hAnsi="Arial" w:cs="Arial"/>
          <w:color w:val="000000" w:themeColor="text1"/>
        </w:rPr>
        <w:t>Regulation</w:t>
      </w:r>
      <w:r w:rsidRPr="0020427E">
        <w:rPr>
          <w:rFonts w:ascii="Arial" w:hAnsi="Arial" w:cs="Arial"/>
          <w:color w:val="000000" w:themeColor="text1"/>
        </w:rPr>
        <w:t xml:space="preserve"> should be brought together and moved into the General Requirements with no material changes to what is being required.</w:t>
      </w:r>
    </w:p>
    <w:p w14:paraId="0DD75F41" w14:textId="77777777" w:rsidR="00151B89" w:rsidRPr="0020427E" w:rsidRDefault="00151B89"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Timeline: Immediate</w:t>
      </w:r>
    </w:p>
    <w:p w14:paraId="1A6E0B2B" w14:textId="77777777" w:rsidR="00151B89" w:rsidRPr="0020427E" w:rsidRDefault="00151B89" w:rsidP="00151B89">
      <w:pPr>
        <w:rPr>
          <w:rFonts w:ascii="Arial" w:hAnsi="Arial" w:cs="Arial"/>
          <w:color w:val="000000" w:themeColor="text1"/>
        </w:rPr>
      </w:pPr>
    </w:p>
    <w:p w14:paraId="0AAF4033" w14:textId="0D01DD5E"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The intent of this recommendation is to ensure that nothing is </w:t>
      </w:r>
      <w:r w:rsidR="00295B71" w:rsidRPr="0020427E">
        <w:rPr>
          <w:rFonts w:ascii="Arial" w:hAnsi="Arial" w:cs="Arial"/>
          <w:color w:val="000000" w:themeColor="text1"/>
        </w:rPr>
        <w:t>missed,</w:t>
      </w:r>
      <w:r w:rsidRPr="0020427E">
        <w:rPr>
          <w:rFonts w:ascii="Arial" w:hAnsi="Arial" w:cs="Arial"/>
          <w:color w:val="000000" w:themeColor="text1"/>
        </w:rPr>
        <w:t xml:space="preserve"> and no requirements are overlooked when it comes to protecting the lives of people with disabilities and their families. These requirements should be consolidated and given a clear and prominent position in the General Requirements of the </w:t>
      </w:r>
      <w:r w:rsidR="00FA6354">
        <w:rPr>
          <w:rFonts w:ascii="Arial" w:hAnsi="Arial" w:cs="Arial"/>
          <w:color w:val="000000" w:themeColor="text1"/>
        </w:rPr>
        <w:t>Regulation</w:t>
      </w:r>
      <w:r w:rsidRPr="0020427E">
        <w:rPr>
          <w:rFonts w:ascii="Arial" w:hAnsi="Arial" w:cs="Arial"/>
          <w:color w:val="000000" w:themeColor="text1"/>
        </w:rPr>
        <w:t xml:space="preserve">. </w:t>
      </w:r>
    </w:p>
    <w:p w14:paraId="003E9443" w14:textId="77777777" w:rsidR="00151B89" w:rsidRPr="0020427E" w:rsidRDefault="00151B89" w:rsidP="00151B89">
      <w:pPr>
        <w:ind w:left="360"/>
        <w:rPr>
          <w:rFonts w:ascii="Arial" w:hAnsi="Arial" w:cs="Arial"/>
          <w:color w:val="000000" w:themeColor="text1"/>
        </w:rPr>
      </w:pPr>
    </w:p>
    <w:p w14:paraId="7BCA7680" w14:textId="77777777" w:rsidR="00151B89" w:rsidRPr="006367CB" w:rsidRDefault="00151B89" w:rsidP="0073360D">
      <w:pPr>
        <w:pStyle w:val="Heading3"/>
        <w:rPr>
          <w:u w:val="none"/>
        </w:rPr>
      </w:pPr>
      <w:bookmarkStart w:id="52" w:name="_Toc506974057"/>
      <w:bookmarkStart w:id="53" w:name="_Toc532900612"/>
      <w:r w:rsidRPr="006367CB">
        <w:rPr>
          <w:u w:val="none"/>
        </w:rPr>
        <w:t>Recommendation 12: Unacceptable Emergency Outcomes and Preparedness</w:t>
      </w:r>
      <w:bookmarkEnd w:id="52"/>
      <w:bookmarkEnd w:id="53"/>
    </w:p>
    <w:p w14:paraId="2130F421" w14:textId="77777777" w:rsidR="00BA7827" w:rsidRPr="00BA7827" w:rsidRDefault="00BA7827" w:rsidP="00BA7827"/>
    <w:p w14:paraId="6E125FF1"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After a significant discussion regarding emergency outcomes, the </w:t>
      </w:r>
      <w:r w:rsidR="00FA6354">
        <w:rPr>
          <w:rFonts w:ascii="Arial" w:hAnsi="Arial" w:cs="Arial"/>
          <w:color w:val="000000" w:themeColor="text1"/>
        </w:rPr>
        <w:t>Committee</w:t>
      </w:r>
      <w:r w:rsidRPr="0020427E">
        <w:rPr>
          <w:rFonts w:ascii="Arial" w:hAnsi="Arial" w:cs="Arial"/>
          <w:color w:val="000000" w:themeColor="text1"/>
        </w:rPr>
        <w:t xml:space="preserve"> has concluded that the preparedness of all levels of Government for emergencies involving people with disabilities is unacceptable. </w:t>
      </w:r>
    </w:p>
    <w:p w14:paraId="51F7851B" w14:textId="77777777" w:rsidR="00151B89" w:rsidRPr="0020427E" w:rsidRDefault="00151B89" w:rsidP="00151B89">
      <w:pPr>
        <w:rPr>
          <w:rFonts w:ascii="Arial" w:hAnsi="Arial" w:cs="Arial"/>
          <w:color w:val="000000" w:themeColor="text1"/>
        </w:rPr>
      </w:pPr>
    </w:p>
    <w:p w14:paraId="1FBA2DA9" w14:textId="77777777" w:rsidR="00151B89" w:rsidRPr="0020427E" w:rsidRDefault="00151B89" w:rsidP="00233AF3">
      <w:pPr>
        <w:keepNext/>
        <w:keepLines/>
        <w:ind w:left="720"/>
        <w:rPr>
          <w:rFonts w:ascii="Arial" w:hAnsi="Arial" w:cs="Arial"/>
          <w:color w:val="000000" w:themeColor="text1"/>
        </w:rPr>
      </w:pPr>
      <w:r w:rsidRPr="0020427E">
        <w:rPr>
          <w:rFonts w:ascii="Arial" w:hAnsi="Arial" w:cs="Arial"/>
          <w:b/>
          <w:color w:val="000000" w:themeColor="text1"/>
        </w:rPr>
        <w:t xml:space="preserve">The </w:t>
      </w:r>
      <w:r w:rsidR="00FA6354">
        <w:rPr>
          <w:rFonts w:ascii="Arial" w:hAnsi="Arial" w:cs="Arial"/>
          <w:b/>
          <w:color w:val="000000" w:themeColor="text1"/>
        </w:rPr>
        <w:t>Committee</w:t>
      </w:r>
      <w:r w:rsidRPr="0020427E">
        <w:rPr>
          <w:rFonts w:ascii="Arial" w:hAnsi="Arial" w:cs="Arial"/>
          <w:b/>
          <w:color w:val="000000" w:themeColor="text1"/>
        </w:rPr>
        <w:t xml:space="preserve"> strongly recommends the following to help protect the lives of people with disabilities and their families:</w:t>
      </w:r>
    </w:p>
    <w:p w14:paraId="44765F7F" w14:textId="77777777" w:rsidR="00151B89" w:rsidRPr="0020427E" w:rsidRDefault="00151B89" w:rsidP="00233AF3">
      <w:pPr>
        <w:keepNext/>
        <w:keepLines/>
        <w:ind w:left="720"/>
        <w:rPr>
          <w:rFonts w:ascii="Arial" w:hAnsi="Arial" w:cs="Arial"/>
          <w:color w:val="000000" w:themeColor="text1"/>
        </w:rPr>
      </w:pPr>
      <w:r w:rsidRPr="0020427E">
        <w:rPr>
          <w:rFonts w:ascii="Arial" w:hAnsi="Arial" w:cs="Arial"/>
          <w:color w:val="000000" w:themeColor="text1"/>
        </w:rPr>
        <w:t xml:space="preserve">Disability and accessibility should be front and centre in the upcoming review of the Emergency Management and Civil Protection Act. To that end, the Minister of Community Safety and Correctional Services, who has responsibility for emergency management, should involve people with disabilities in the review. The Minister should specifically include the Accessibility Standards Advisory Council. The same process should occur when the Fire Code is next reviewed. </w:t>
      </w:r>
    </w:p>
    <w:p w14:paraId="0C3A6055" w14:textId="77777777" w:rsidR="00151B89" w:rsidRPr="0020427E" w:rsidRDefault="00151B89" w:rsidP="00B24466">
      <w:pPr>
        <w:pStyle w:val="ListParagraph"/>
        <w:keepNext/>
        <w:keepLines/>
        <w:numPr>
          <w:ilvl w:val="0"/>
          <w:numId w:val="24"/>
        </w:numPr>
        <w:rPr>
          <w:rFonts w:ascii="Arial" w:hAnsi="Arial" w:cs="Arial"/>
          <w:color w:val="000000" w:themeColor="text1"/>
        </w:rPr>
      </w:pPr>
      <w:r w:rsidRPr="0020427E">
        <w:rPr>
          <w:rFonts w:ascii="Arial" w:hAnsi="Arial" w:cs="Arial"/>
          <w:color w:val="000000" w:themeColor="text1"/>
        </w:rPr>
        <w:t>Timeline: Immediate</w:t>
      </w:r>
    </w:p>
    <w:p w14:paraId="368E6483" w14:textId="77777777" w:rsidR="00151B89" w:rsidRPr="0020427E" w:rsidRDefault="00151B89" w:rsidP="00151B89">
      <w:pPr>
        <w:pStyle w:val="NoSpacing"/>
        <w:rPr>
          <w:rFonts w:ascii="Arial" w:hAnsi="Arial" w:cs="Arial"/>
          <w:sz w:val="24"/>
          <w:szCs w:val="24"/>
        </w:rPr>
      </w:pPr>
    </w:p>
    <w:p w14:paraId="0FB2C1F2" w14:textId="77777777" w:rsidR="00151B89" w:rsidRPr="0020427E" w:rsidRDefault="00151B89" w:rsidP="00151B89">
      <w:pPr>
        <w:pStyle w:val="NoSpacing"/>
        <w:rPr>
          <w:rFonts w:ascii="Arial" w:hAnsi="Arial" w:cs="Arial"/>
          <w:sz w:val="24"/>
          <w:szCs w:val="24"/>
        </w:rPr>
      </w:pPr>
      <w:r w:rsidRPr="0020427E">
        <w:rPr>
          <w:rFonts w:ascii="Arial" w:hAnsi="Arial" w:cs="Arial"/>
          <w:sz w:val="24"/>
          <w:szCs w:val="24"/>
        </w:rPr>
        <w:t xml:space="preserve">The intent of this recommendation is to address the lack of emergency planning focused on the needs of people with disabilities. It is unacceptable and must be dealt with urgently. </w:t>
      </w:r>
    </w:p>
    <w:p w14:paraId="57C717E9" w14:textId="77777777" w:rsidR="00151B89" w:rsidRPr="0020427E" w:rsidRDefault="00151B89" w:rsidP="00151B89">
      <w:pPr>
        <w:rPr>
          <w:rFonts w:ascii="Arial" w:hAnsi="Arial" w:cs="Arial"/>
        </w:rPr>
      </w:pPr>
    </w:p>
    <w:p w14:paraId="0BED2BED" w14:textId="77777777" w:rsidR="00151B89" w:rsidRPr="00BA7827" w:rsidRDefault="00151B89" w:rsidP="00BA7827">
      <w:pPr>
        <w:pStyle w:val="Heading2"/>
      </w:pPr>
      <w:bookmarkStart w:id="54" w:name="_Toc506974058"/>
      <w:bookmarkStart w:id="55" w:name="_Toc532900613"/>
      <w:r w:rsidRPr="00BA7827">
        <w:t>Part 4: Section 14</w:t>
      </w:r>
      <w:bookmarkEnd w:id="54"/>
      <w:bookmarkEnd w:id="55"/>
    </w:p>
    <w:p w14:paraId="24BAD441" w14:textId="77777777" w:rsidR="00151B89" w:rsidRPr="00486A60" w:rsidRDefault="00151B89" w:rsidP="00151B89">
      <w:pPr>
        <w:rPr>
          <w:rFonts w:ascii="Arial" w:hAnsi="Arial" w:cs="Arial"/>
          <w:color w:val="000000" w:themeColor="text1"/>
        </w:rPr>
      </w:pPr>
      <w:r w:rsidRPr="00486A60">
        <w:rPr>
          <w:rFonts w:ascii="Arial" w:hAnsi="Arial" w:cs="Arial"/>
          <w:color w:val="000000" w:themeColor="text1"/>
        </w:rPr>
        <w:t xml:space="preserve">The following recommendations relate to Section 14 of the </w:t>
      </w:r>
      <w:r w:rsidR="00FA6354">
        <w:rPr>
          <w:rFonts w:ascii="Arial" w:hAnsi="Arial" w:cs="Arial"/>
          <w:color w:val="000000" w:themeColor="text1"/>
        </w:rPr>
        <w:t>Regulation</w:t>
      </w:r>
      <w:r w:rsidRPr="00486A60">
        <w:rPr>
          <w:rFonts w:ascii="Arial" w:hAnsi="Arial" w:cs="Arial"/>
          <w:color w:val="000000" w:themeColor="text1"/>
        </w:rPr>
        <w:t xml:space="preserve">, which sets out the accessibility requirements for websites and web content. In both stakeholder feedback and in the </w:t>
      </w:r>
      <w:r w:rsidR="00FA6354">
        <w:rPr>
          <w:rFonts w:ascii="Arial" w:hAnsi="Arial" w:cs="Arial"/>
          <w:color w:val="000000" w:themeColor="text1"/>
        </w:rPr>
        <w:t>Committee</w:t>
      </w:r>
      <w:r w:rsidRPr="00486A60">
        <w:rPr>
          <w:rFonts w:ascii="Arial" w:hAnsi="Arial" w:cs="Arial"/>
          <w:color w:val="000000" w:themeColor="text1"/>
        </w:rPr>
        <w:t xml:space="preserve"> meetings, Section 14 received the most attention and led to the most significant level of feedback and discussion. It has become clear that there is a great deal of confusion surrounding the requirements of Sect</w:t>
      </w:r>
      <w:r w:rsidR="0020427E" w:rsidRPr="00486A60">
        <w:rPr>
          <w:rFonts w:ascii="Arial" w:hAnsi="Arial" w:cs="Arial"/>
          <w:color w:val="000000" w:themeColor="text1"/>
        </w:rPr>
        <w:t xml:space="preserve">ion 14, particularly given the </w:t>
      </w:r>
      <w:r w:rsidRPr="00486A60">
        <w:rPr>
          <w:rFonts w:ascii="Arial" w:hAnsi="Arial" w:cs="Arial"/>
          <w:color w:val="000000" w:themeColor="text1"/>
        </w:rPr>
        <w:t xml:space="preserve">rapidly changing pace of digital society. </w:t>
      </w:r>
    </w:p>
    <w:p w14:paraId="2E6D7B16" w14:textId="77777777" w:rsidR="00151B89" w:rsidRPr="00486A60" w:rsidRDefault="00151B89" w:rsidP="00151B89">
      <w:pPr>
        <w:rPr>
          <w:rFonts w:ascii="Arial" w:hAnsi="Arial" w:cs="Arial"/>
          <w:color w:val="000000" w:themeColor="text1"/>
        </w:rPr>
      </w:pPr>
    </w:p>
    <w:p w14:paraId="3917BAAF" w14:textId="77777777" w:rsidR="00151B89" w:rsidRPr="00486A60" w:rsidRDefault="00151B89" w:rsidP="00151B89">
      <w:pPr>
        <w:rPr>
          <w:rFonts w:ascii="Arial" w:hAnsi="Arial" w:cs="Arial"/>
          <w:color w:val="000000" w:themeColor="text1"/>
        </w:rPr>
      </w:pPr>
      <w:r w:rsidRPr="00486A60">
        <w:rPr>
          <w:rFonts w:ascii="Arial" w:hAnsi="Arial" w:cs="Arial"/>
          <w:color w:val="000000" w:themeColor="text1"/>
        </w:rPr>
        <w:t xml:space="preserve">The globally accepted standard for web accessibility is a set of standards called the Web Content Accessibility Guidelines 2.0 (WCAG 2.0), which is published by the World Wide Web Consortium (W3C). While this standard is the one used in Section 14, stakeholders and </w:t>
      </w:r>
      <w:r w:rsidR="003A528E">
        <w:rPr>
          <w:rFonts w:ascii="Arial" w:hAnsi="Arial" w:cs="Arial"/>
          <w:color w:val="000000" w:themeColor="text1"/>
        </w:rPr>
        <w:t>C</w:t>
      </w:r>
      <w:r w:rsidR="00FA6354">
        <w:rPr>
          <w:rFonts w:ascii="Arial" w:hAnsi="Arial" w:cs="Arial"/>
          <w:color w:val="000000" w:themeColor="text1"/>
        </w:rPr>
        <w:t>ommittee</w:t>
      </w:r>
      <w:r w:rsidRPr="00486A60">
        <w:rPr>
          <w:rFonts w:ascii="Arial" w:hAnsi="Arial" w:cs="Arial"/>
          <w:color w:val="000000" w:themeColor="text1"/>
        </w:rPr>
        <w:t xml:space="preserve"> members agree that is not clear enough how the WCAG 2.0 guidelines should be applied to many technologies beyond websites and web content, nor is it easy to determine when the requirements of WCAG 2.0 have actually been met.</w:t>
      </w:r>
    </w:p>
    <w:p w14:paraId="5E618E2F" w14:textId="77777777" w:rsidR="00151B89" w:rsidRPr="00486A60" w:rsidRDefault="00151B89" w:rsidP="00151B89">
      <w:pPr>
        <w:rPr>
          <w:rFonts w:ascii="Arial" w:hAnsi="Arial" w:cs="Arial"/>
          <w:color w:val="000000" w:themeColor="text1"/>
        </w:rPr>
      </w:pPr>
    </w:p>
    <w:p w14:paraId="5F988D45" w14:textId="77777777" w:rsidR="00151B89" w:rsidRPr="00486A60" w:rsidRDefault="00151B89" w:rsidP="00151B89">
      <w:pPr>
        <w:rPr>
          <w:rFonts w:ascii="Arial" w:hAnsi="Arial" w:cs="Arial"/>
          <w:color w:val="000000" w:themeColor="text1"/>
        </w:rPr>
      </w:pPr>
      <w:r w:rsidRPr="00486A60">
        <w:rPr>
          <w:rFonts w:ascii="Arial" w:hAnsi="Arial" w:cs="Arial"/>
          <w:color w:val="000000" w:themeColor="text1"/>
        </w:rPr>
        <w:t xml:space="preserve">In order to help clear up this confusion and also inform its recommendations, the </w:t>
      </w:r>
      <w:r w:rsidR="00FA6354">
        <w:rPr>
          <w:rFonts w:ascii="Arial" w:hAnsi="Arial" w:cs="Arial"/>
          <w:color w:val="000000" w:themeColor="text1"/>
        </w:rPr>
        <w:t>Committee</w:t>
      </w:r>
      <w:r w:rsidRPr="00486A60">
        <w:rPr>
          <w:rFonts w:ascii="Arial" w:hAnsi="Arial" w:cs="Arial"/>
          <w:color w:val="000000" w:themeColor="text1"/>
        </w:rPr>
        <w:t xml:space="preserve"> created a Digital Inclusion Technical Subcommittee. This </w:t>
      </w:r>
      <w:r w:rsidR="009E328D">
        <w:rPr>
          <w:rFonts w:ascii="Arial" w:hAnsi="Arial" w:cs="Arial"/>
          <w:color w:val="000000" w:themeColor="text1"/>
        </w:rPr>
        <w:t>S</w:t>
      </w:r>
      <w:r w:rsidRPr="00486A60">
        <w:rPr>
          <w:rFonts w:ascii="Arial" w:hAnsi="Arial" w:cs="Arial"/>
          <w:color w:val="000000" w:themeColor="text1"/>
        </w:rPr>
        <w:t xml:space="preserve">ubcommittee provided two distinct sets of expert advice to the </w:t>
      </w:r>
      <w:r w:rsidR="00FA6354">
        <w:rPr>
          <w:rFonts w:ascii="Arial" w:hAnsi="Arial" w:cs="Arial"/>
          <w:color w:val="000000" w:themeColor="text1"/>
        </w:rPr>
        <w:t>Committee</w:t>
      </w:r>
      <w:r w:rsidRPr="00486A60">
        <w:rPr>
          <w:rFonts w:ascii="Arial" w:hAnsi="Arial" w:cs="Arial"/>
          <w:color w:val="000000" w:themeColor="text1"/>
        </w:rPr>
        <w:t>:</w:t>
      </w:r>
    </w:p>
    <w:p w14:paraId="7A7074FE" w14:textId="77777777" w:rsidR="00151B89" w:rsidRPr="00486A60" w:rsidRDefault="00151B89" w:rsidP="00B24466">
      <w:pPr>
        <w:pStyle w:val="ListParagraph"/>
        <w:numPr>
          <w:ilvl w:val="0"/>
          <w:numId w:val="28"/>
        </w:numPr>
        <w:rPr>
          <w:rFonts w:ascii="Arial" w:hAnsi="Arial" w:cs="Arial"/>
          <w:color w:val="000000" w:themeColor="text1"/>
        </w:rPr>
      </w:pPr>
      <w:r w:rsidRPr="00486A60">
        <w:rPr>
          <w:rFonts w:ascii="Arial" w:hAnsi="Arial" w:cs="Arial"/>
          <w:color w:val="000000" w:themeColor="text1"/>
        </w:rPr>
        <w:t xml:space="preserve">Recommendations to address confusion and gaps in Section 14 (part of the ‘Phase 1’ recommendations) </w:t>
      </w:r>
    </w:p>
    <w:p w14:paraId="474527D0" w14:textId="77777777" w:rsidR="00151B89" w:rsidRPr="00486A60" w:rsidRDefault="00151B89" w:rsidP="00B24466">
      <w:pPr>
        <w:pStyle w:val="ListParagraph"/>
        <w:numPr>
          <w:ilvl w:val="0"/>
          <w:numId w:val="28"/>
        </w:numPr>
        <w:rPr>
          <w:rFonts w:ascii="Arial" w:hAnsi="Arial" w:cs="Arial"/>
          <w:color w:val="000000" w:themeColor="text1"/>
        </w:rPr>
      </w:pPr>
      <w:r w:rsidRPr="00486A60">
        <w:rPr>
          <w:rFonts w:ascii="Arial" w:hAnsi="Arial" w:cs="Arial"/>
          <w:color w:val="000000" w:themeColor="text1"/>
        </w:rPr>
        <w:t>A proposal for a new model for these standards (‘Phase 2’), which is outlined later in this document</w:t>
      </w:r>
    </w:p>
    <w:p w14:paraId="43153400" w14:textId="77777777" w:rsidR="00151B89" w:rsidRPr="0020427E" w:rsidRDefault="00151B89" w:rsidP="00151B89">
      <w:pPr>
        <w:rPr>
          <w:rFonts w:ascii="Arial" w:hAnsi="Arial" w:cs="Arial"/>
          <w:color w:val="000000" w:themeColor="text1"/>
        </w:rPr>
      </w:pPr>
    </w:p>
    <w:p w14:paraId="1F78AAE2" w14:textId="77777777" w:rsidR="00151B89" w:rsidRPr="006367CB" w:rsidRDefault="00151B89" w:rsidP="0073360D">
      <w:pPr>
        <w:pStyle w:val="Heading3"/>
        <w:rPr>
          <w:u w:val="none"/>
        </w:rPr>
      </w:pPr>
      <w:bookmarkStart w:id="56" w:name="_Toc506974059"/>
      <w:bookmarkStart w:id="57" w:name="_Toc532900614"/>
      <w:r w:rsidRPr="006367CB">
        <w:rPr>
          <w:u w:val="none"/>
        </w:rPr>
        <w:t>Recommendation 13: Mobile Applications &amp; New Technologies</w:t>
      </w:r>
      <w:bookmarkEnd w:id="56"/>
      <w:bookmarkEnd w:id="57"/>
    </w:p>
    <w:p w14:paraId="7340737E" w14:textId="77777777" w:rsidR="00BA7827" w:rsidRPr="00BA7827" w:rsidRDefault="00BA7827" w:rsidP="00BA7827"/>
    <w:p w14:paraId="0A9BAF59"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One of the most frequently asked questions during stakeholder consultations was whether and how Section 14 applied to mobile applications. The answer, for the most part, is that they do not. The current requirements apply to web-based applications only, which does not generally include mobile applications. </w:t>
      </w:r>
    </w:p>
    <w:p w14:paraId="11A2A581" w14:textId="77777777" w:rsidR="00151B89" w:rsidRPr="0020427E" w:rsidRDefault="00151B89" w:rsidP="00151B89">
      <w:pPr>
        <w:rPr>
          <w:rFonts w:ascii="Arial" w:hAnsi="Arial" w:cs="Arial"/>
          <w:color w:val="000000" w:themeColor="text1"/>
        </w:rPr>
      </w:pPr>
    </w:p>
    <w:p w14:paraId="27B3F3DF"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3D9F79B8" w14:textId="77777777" w:rsidR="00151B89" w:rsidRPr="0020427E" w:rsidRDefault="00151B89" w:rsidP="0020427E">
      <w:pPr>
        <w:ind w:left="720"/>
        <w:rPr>
          <w:rFonts w:ascii="Arial" w:hAnsi="Arial" w:cs="Arial"/>
          <w:color w:val="000000" w:themeColor="text1"/>
        </w:rPr>
      </w:pPr>
      <w:r w:rsidRPr="0020427E">
        <w:rPr>
          <w:rFonts w:ascii="Arial" w:hAnsi="Arial" w:cs="Arial"/>
          <w:color w:val="000000" w:themeColor="text1"/>
        </w:rPr>
        <w:t>The definition of website should be aligned with the definition used by the US Access Board, the EU, and the UN Convention on the Rights of Persons with Disabilities, among others, which include mobile applications, interfaces, or other technologies as required</w:t>
      </w:r>
      <w:r w:rsidR="0030736A">
        <w:rPr>
          <w:rFonts w:ascii="Arial" w:hAnsi="Arial" w:cs="Arial"/>
          <w:color w:val="000000" w:themeColor="text1"/>
        </w:rPr>
        <w:t>. Relevant sections of these</w:t>
      </w:r>
      <w:r w:rsidR="00625F8F">
        <w:rPr>
          <w:rFonts w:ascii="Arial" w:hAnsi="Arial" w:cs="Arial"/>
          <w:color w:val="000000" w:themeColor="text1"/>
        </w:rPr>
        <w:t xml:space="preserve"> definitions</w:t>
      </w:r>
      <w:r w:rsidR="0030736A">
        <w:rPr>
          <w:rFonts w:ascii="Arial" w:hAnsi="Arial" w:cs="Arial"/>
          <w:color w:val="000000" w:themeColor="text1"/>
        </w:rPr>
        <w:t xml:space="preserve"> have been provided in Appendix C.</w:t>
      </w:r>
    </w:p>
    <w:p w14:paraId="2A0D5B2A" w14:textId="77777777" w:rsidR="00151B89" w:rsidRPr="0020427E" w:rsidRDefault="00151B89" w:rsidP="00B24466">
      <w:pPr>
        <w:numPr>
          <w:ilvl w:val="0"/>
          <w:numId w:val="29"/>
        </w:numPr>
        <w:tabs>
          <w:tab w:val="clear" w:pos="1080"/>
          <w:tab w:val="num" w:pos="2520"/>
        </w:tabs>
        <w:rPr>
          <w:rFonts w:ascii="Arial" w:hAnsi="Arial" w:cs="Arial"/>
          <w:color w:val="000000" w:themeColor="text1"/>
        </w:rPr>
      </w:pPr>
      <w:r w:rsidRPr="0020427E">
        <w:rPr>
          <w:rFonts w:ascii="Arial" w:hAnsi="Arial" w:cs="Arial"/>
          <w:color w:val="000000" w:themeColor="text1"/>
        </w:rPr>
        <w:t>Timeline: By 2021, which aligns with the existing requirement fo</w:t>
      </w:r>
      <w:r w:rsidR="00CB67FB">
        <w:rPr>
          <w:rFonts w:ascii="Arial" w:hAnsi="Arial" w:cs="Arial"/>
          <w:color w:val="000000" w:themeColor="text1"/>
        </w:rPr>
        <w:t>r all websites to be accessible</w:t>
      </w:r>
    </w:p>
    <w:p w14:paraId="5D6F337F" w14:textId="77777777" w:rsidR="00151B89" w:rsidRPr="0020427E" w:rsidRDefault="00151B89" w:rsidP="00151B89">
      <w:pPr>
        <w:rPr>
          <w:rFonts w:ascii="Arial" w:hAnsi="Arial" w:cs="Arial"/>
          <w:color w:val="000000" w:themeColor="text1"/>
        </w:rPr>
      </w:pPr>
    </w:p>
    <w:p w14:paraId="0E1775CB"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The intent of this recommendation is for both mobile applications which run from a website</w:t>
      </w:r>
      <w:r w:rsidR="00BD3896">
        <w:rPr>
          <w:rFonts w:ascii="Arial" w:hAnsi="Arial" w:cs="Arial"/>
          <w:color w:val="000000" w:themeColor="text1"/>
        </w:rPr>
        <w:t>,</w:t>
      </w:r>
      <w:r w:rsidRPr="0020427E">
        <w:rPr>
          <w:rFonts w:ascii="Arial" w:hAnsi="Arial" w:cs="Arial"/>
          <w:color w:val="000000" w:themeColor="text1"/>
        </w:rPr>
        <w:t xml:space="preserve"> and those which run </w:t>
      </w:r>
      <w:r w:rsidR="00BD3896">
        <w:rPr>
          <w:rFonts w:ascii="Arial" w:hAnsi="Arial" w:cs="Arial"/>
          <w:color w:val="000000" w:themeColor="text1"/>
        </w:rPr>
        <w:t>as</w:t>
      </w:r>
      <w:r w:rsidRPr="0020427E">
        <w:rPr>
          <w:rFonts w:ascii="Arial" w:hAnsi="Arial" w:cs="Arial"/>
          <w:color w:val="000000" w:themeColor="text1"/>
        </w:rPr>
        <w:t xml:space="preserve"> a standalone device but rely on the internet for function</w:t>
      </w:r>
      <w:r w:rsidR="00BD3896">
        <w:rPr>
          <w:rFonts w:ascii="Arial" w:hAnsi="Arial" w:cs="Arial"/>
          <w:color w:val="000000" w:themeColor="text1"/>
        </w:rPr>
        <w:t>,</w:t>
      </w:r>
      <w:r w:rsidRPr="0020427E">
        <w:rPr>
          <w:rFonts w:ascii="Arial" w:hAnsi="Arial" w:cs="Arial"/>
          <w:color w:val="000000" w:themeColor="text1"/>
        </w:rPr>
        <w:t xml:space="preserve"> would be subject to accessibility requirements under Section 14. These requirements would apply to the government and legislative assembly, the broader public sector, and large organizations. For the purposes of Section 14, small organizations are currently exempt from accessibility requirements.</w:t>
      </w:r>
    </w:p>
    <w:p w14:paraId="350E9A61" w14:textId="77777777" w:rsidR="00151B89" w:rsidRPr="0020427E" w:rsidRDefault="00151B89" w:rsidP="00151B89">
      <w:pPr>
        <w:rPr>
          <w:rFonts w:ascii="Arial" w:eastAsiaTheme="minorEastAsia" w:hAnsi="Arial" w:cs="Arial"/>
          <w:b/>
          <w:bCs/>
          <w:color w:val="000000" w:themeColor="text1"/>
          <w:kern w:val="24"/>
          <w:lang w:eastAsia="en-CA"/>
        </w:rPr>
      </w:pPr>
    </w:p>
    <w:p w14:paraId="0C454678" w14:textId="77777777" w:rsidR="00151B89" w:rsidRPr="006367CB" w:rsidRDefault="00151B89" w:rsidP="0073360D">
      <w:pPr>
        <w:pStyle w:val="Heading3"/>
        <w:rPr>
          <w:u w:val="none"/>
        </w:rPr>
      </w:pPr>
      <w:bookmarkStart w:id="58" w:name="_Toc506974060"/>
      <w:bookmarkStart w:id="59" w:name="_Toc532900615"/>
      <w:r w:rsidRPr="006367CB">
        <w:rPr>
          <w:u w:val="none"/>
        </w:rPr>
        <w:t>Recommendation 14: Procurement</w:t>
      </w:r>
      <w:bookmarkEnd w:id="58"/>
      <w:bookmarkEnd w:id="59"/>
    </w:p>
    <w:p w14:paraId="58AD2B28" w14:textId="77777777" w:rsidR="00BA7827" w:rsidRPr="00BA7827" w:rsidRDefault="00BA7827" w:rsidP="00BA7827"/>
    <w:p w14:paraId="065D74E7" w14:textId="77777777" w:rsidR="00151B89" w:rsidRPr="0020427E" w:rsidRDefault="00151B89" w:rsidP="00151B89">
      <w:pPr>
        <w:rPr>
          <w:rFonts w:ascii="Arial" w:hAnsi="Arial" w:cs="Arial"/>
        </w:rPr>
      </w:pPr>
      <w:r w:rsidRPr="0020427E">
        <w:rPr>
          <w:rFonts w:ascii="Arial" w:hAnsi="Arial" w:cs="Arial"/>
        </w:rPr>
        <w:t xml:space="preserve">Procurement refers to the purchasing or acquiring of goods or services. The Subcommittee noted that there are no accessible procurement requirements specifically related to Section 14. There are procurement requirements in the General Requirements section of the </w:t>
      </w:r>
      <w:r w:rsidR="00FA6354">
        <w:rPr>
          <w:rFonts w:ascii="Arial" w:hAnsi="Arial" w:cs="Arial"/>
        </w:rPr>
        <w:t>Regulation</w:t>
      </w:r>
      <w:r w:rsidRPr="0020427E">
        <w:rPr>
          <w:rFonts w:ascii="Arial" w:hAnsi="Arial" w:cs="Arial"/>
        </w:rPr>
        <w:t xml:space="preserve">, but the Subcommittee suggested that these are not strong enough to result in accessible digital procurement. </w:t>
      </w:r>
    </w:p>
    <w:p w14:paraId="4A5A6D73" w14:textId="77777777" w:rsidR="00151B89" w:rsidRPr="0020427E" w:rsidRDefault="00151B89" w:rsidP="00151B89">
      <w:pPr>
        <w:rPr>
          <w:rFonts w:ascii="Arial" w:hAnsi="Arial" w:cs="Arial"/>
        </w:rPr>
      </w:pPr>
    </w:p>
    <w:p w14:paraId="0A25C313"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5B971C3" w14:textId="77777777" w:rsidR="00151B89" w:rsidRDefault="00151B89" w:rsidP="00D54E35">
      <w:pPr>
        <w:pStyle w:val="ListParagraph"/>
        <w:rPr>
          <w:rFonts w:ascii="Arial" w:hAnsi="Arial" w:cs="Arial"/>
        </w:rPr>
      </w:pPr>
      <w:r w:rsidRPr="0020427E">
        <w:rPr>
          <w:rFonts w:ascii="Arial" w:hAnsi="Arial" w:cs="Arial"/>
        </w:rPr>
        <w:t>The Government of Ontario and Designated Public Sector Organizations shall incorporate accessibility design, criteria and features when procuring or buying goods, services or facilities. Th</w:t>
      </w:r>
      <w:r w:rsidR="001405C9">
        <w:rPr>
          <w:rFonts w:ascii="Arial" w:hAnsi="Arial" w:cs="Arial"/>
        </w:rPr>
        <w:t xml:space="preserve">ese </w:t>
      </w:r>
      <w:r w:rsidR="00117932">
        <w:rPr>
          <w:rFonts w:ascii="Arial" w:hAnsi="Arial" w:cs="Arial"/>
        </w:rPr>
        <w:t xml:space="preserve">criteria </w:t>
      </w:r>
      <w:r w:rsidR="001405C9">
        <w:rPr>
          <w:rFonts w:ascii="Arial" w:hAnsi="Arial" w:cs="Arial"/>
        </w:rPr>
        <w:t>include</w:t>
      </w:r>
      <w:r w:rsidRPr="0020427E">
        <w:rPr>
          <w:rFonts w:ascii="Arial" w:hAnsi="Arial" w:cs="Arial"/>
        </w:rPr>
        <w:t>:</w:t>
      </w:r>
    </w:p>
    <w:p w14:paraId="164E3915" w14:textId="77777777" w:rsidR="001405C9" w:rsidRDefault="00117932" w:rsidP="00B24466">
      <w:pPr>
        <w:pStyle w:val="ListParagraph"/>
        <w:numPr>
          <w:ilvl w:val="0"/>
          <w:numId w:val="40"/>
        </w:numPr>
        <w:rPr>
          <w:rFonts w:ascii="Arial" w:hAnsi="Arial" w:cs="Arial"/>
        </w:rPr>
      </w:pPr>
      <w:r>
        <w:rPr>
          <w:rFonts w:ascii="Arial" w:hAnsi="Arial" w:cs="Arial"/>
        </w:rPr>
        <w:t>Using qualified third</w:t>
      </w:r>
      <w:r w:rsidR="002A633C">
        <w:rPr>
          <w:rFonts w:ascii="Arial" w:hAnsi="Arial" w:cs="Arial"/>
        </w:rPr>
        <w:t>-</w:t>
      </w:r>
      <w:r>
        <w:rPr>
          <w:rFonts w:ascii="Arial" w:hAnsi="Arial" w:cs="Arial"/>
        </w:rPr>
        <w:t>party evaluation certification services established through programs such as:</w:t>
      </w:r>
    </w:p>
    <w:p w14:paraId="51F09C0A" w14:textId="77777777" w:rsidR="001405C9" w:rsidRDefault="001405C9" w:rsidP="00B24466">
      <w:pPr>
        <w:pStyle w:val="ListParagraph"/>
        <w:numPr>
          <w:ilvl w:val="1"/>
          <w:numId w:val="40"/>
        </w:numPr>
        <w:rPr>
          <w:rFonts w:ascii="Arial" w:hAnsi="Arial" w:cs="Arial"/>
        </w:rPr>
      </w:pPr>
      <w:r>
        <w:rPr>
          <w:rFonts w:ascii="Arial" w:hAnsi="Arial" w:cs="Arial"/>
        </w:rPr>
        <w:t>T</w:t>
      </w:r>
      <w:r w:rsidR="00117932">
        <w:rPr>
          <w:rFonts w:ascii="Arial" w:hAnsi="Arial" w:cs="Arial"/>
        </w:rPr>
        <w:t>he U.S. Access Board Trusted Tester Program</w:t>
      </w:r>
    </w:p>
    <w:p w14:paraId="169F1B6E" w14:textId="77777777" w:rsidR="001405C9" w:rsidRDefault="001405C9" w:rsidP="00B24466">
      <w:pPr>
        <w:pStyle w:val="ListParagraph"/>
        <w:numPr>
          <w:ilvl w:val="1"/>
          <w:numId w:val="40"/>
        </w:numPr>
        <w:rPr>
          <w:rFonts w:ascii="Arial" w:hAnsi="Arial" w:cs="Arial"/>
        </w:rPr>
      </w:pPr>
      <w:r>
        <w:rPr>
          <w:rFonts w:ascii="Arial" w:hAnsi="Arial" w:cs="Arial"/>
        </w:rPr>
        <w:t>I</w:t>
      </w:r>
      <w:r w:rsidR="00117932">
        <w:rPr>
          <w:rFonts w:ascii="Arial" w:hAnsi="Arial" w:cs="Arial"/>
        </w:rPr>
        <w:t>nclusive design or accessibility certificate programs such as</w:t>
      </w:r>
      <w:r w:rsidR="005720DE">
        <w:rPr>
          <w:rFonts w:ascii="Arial" w:hAnsi="Arial" w:cs="Arial"/>
        </w:rPr>
        <w:t xml:space="preserve"> those</w:t>
      </w:r>
      <w:r w:rsidR="00117932">
        <w:rPr>
          <w:rFonts w:ascii="Arial" w:hAnsi="Arial" w:cs="Arial"/>
        </w:rPr>
        <w:t xml:space="preserve"> offered by </w:t>
      </w:r>
      <w:r w:rsidR="005720DE">
        <w:rPr>
          <w:rFonts w:ascii="Arial" w:hAnsi="Arial" w:cs="Arial"/>
        </w:rPr>
        <w:t>colleges or universities</w:t>
      </w:r>
    </w:p>
    <w:p w14:paraId="70EBFEBC" w14:textId="77777777" w:rsidR="001405C9" w:rsidRDefault="00117932" w:rsidP="00B24466">
      <w:pPr>
        <w:pStyle w:val="ListParagraph"/>
        <w:numPr>
          <w:ilvl w:val="1"/>
          <w:numId w:val="40"/>
        </w:numPr>
        <w:rPr>
          <w:rFonts w:ascii="Arial" w:hAnsi="Arial" w:cs="Arial"/>
        </w:rPr>
      </w:pPr>
      <w:r>
        <w:rPr>
          <w:rFonts w:ascii="Arial" w:hAnsi="Arial" w:cs="Arial"/>
        </w:rPr>
        <w:t xml:space="preserve">Professional certifications </w:t>
      </w:r>
      <w:r w:rsidR="001405C9">
        <w:rPr>
          <w:rFonts w:ascii="Arial" w:hAnsi="Arial" w:cs="Arial"/>
        </w:rPr>
        <w:t xml:space="preserve">from organizations such as the </w:t>
      </w:r>
      <w:r>
        <w:rPr>
          <w:rFonts w:ascii="Arial" w:hAnsi="Arial" w:cs="Arial"/>
        </w:rPr>
        <w:t xml:space="preserve"> </w:t>
      </w:r>
      <w:r w:rsidR="005720DE">
        <w:rPr>
          <w:rFonts w:ascii="Arial" w:hAnsi="Arial" w:cs="Arial"/>
        </w:rPr>
        <w:t>International Association of Accessibility Professionals (</w:t>
      </w:r>
      <w:r>
        <w:rPr>
          <w:rFonts w:ascii="Arial" w:hAnsi="Arial" w:cs="Arial"/>
        </w:rPr>
        <w:t>IAAP</w:t>
      </w:r>
      <w:r w:rsidR="005720DE">
        <w:rPr>
          <w:rFonts w:ascii="Arial" w:hAnsi="Arial" w:cs="Arial"/>
        </w:rPr>
        <w:t>)</w:t>
      </w:r>
    </w:p>
    <w:p w14:paraId="28985FD8" w14:textId="77777777" w:rsidR="001405C9" w:rsidRDefault="005720DE" w:rsidP="00B24466">
      <w:pPr>
        <w:pStyle w:val="ListParagraph"/>
        <w:numPr>
          <w:ilvl w:val="1"/>
          <w:numId w:val="40"/>
        </w:numPr>
        <w:rPr>
          <w:rFonts w:ascii="Arial" w:hAnsi="Arial" w:cs="Arial"/>
        </w:rPr>
      </w:pPr>
      <w:r>
        <w:rPr>
          <w:rFonts w:ascii="Arial" w:hAnsi="Arial" w:cs="Arial"/>
        </w:rPr>
        <w:t xml:space="preserve">Other professional service vendors that </w:t>
      </w:r>
      <w:r w:rsidR="001405C9">
        <w:rPr>
          <w:rFonts w:ascii="Arial" w:hAnsi="Arial" w:cs="Arial"/>
        </w:rPr>
        <w:t>may qualify for such activities</w:t>
      </w:r>
    </w:p>
    <w:p w14:paraId="78A1AA85" w14:textId="77777777" w:rsidR="001405C9" w:rsidRDefault="00117932" w:rsidP="00B24466">
      <w:pPr>
        <w:pStyle w:val="ListParagraph"/>
        <w:numPr>
          <w:ilvl w:val="0"/>
          <w:numId w:val="40"/>
        </w:numPr>
        <w:rPr>
          <w:rFonts w:ascii="Arial" w:hAnsi="Arial" w:cs="Arial"/>
        </w:rPr>
      </w:pPr>
      <w:r>
        <w:rPr>
          <w:rFonts w:ascii="Arial" w:hAnsi="Arial" w:cs="Arial"/>
        </w:rPr>
        <w:t>Both manual and automated verification of compliance to technical Web and software criteria</w:t>
      </w:r>
      <w:r w:rsidR="001405C9">
        <w:rPr>
          <w:rFonts w:ascii="Arial" w:hAnsi="Arial" w:cs="Arial"/>
        </w:rPr>
        <w:t>, not just automated testing</w:t>
      </w:r>
    </w:p>
    <w:p w14:paraId="6D17B456" w14:textId="77777777" w:rsidR="00151B89" w:rsidRPr="001405C9" w:rsidRDefault="00117932" w:rsidP="00B24466">
      <w:pPr>
        <w:pStyle w:val="ListParagraph"/>
        <w:numPr>
          <w:ilvl w:val="0"/>
          <w:numId w:val="40"/>
        </w:numPr>
        <w:rPr>
          <w:rFonts w:ascii="Arial" w:hAnsi="Arial" w:cs="Arial"/>
        </w:rPr>
      </w:pPr>
      <w:r>
        <w:rPr>
          <w:rFonts w:ascii="Arial" w:hAnsi="Arial" w:cs="Arial"/>
        </w:rPr>
        <w:t>Functional testing of usability by persons with disabilities</w:t>
      </w:r>
    </w:p>
    <w:p w14:paraId="416E498B" w14:textId="5B459751" w:rsidR="00151B89" w:rsidRPr="0020427E" w:rsidRDefault="00E12E2D" w:rsidP="00B24466">
      <w:pPr>
        <w:pStyle w:val="ListParagraph"/>
        <w:numPr>
          <w:ilvl w:val="0"/>
          <w:numId w:val="40"/>
        </w:numPr>
        <w:rPr>
          <w:rFonts w:ascii="Arial" w:hAnsi="Arial" w:cs="Arial"/>
        </w:rPr>
      </w:pPr>
      <w:r>
        <w:rPr>
          <w:rFonts w:ascii="Arial" w:hAnsi="Arial" w:cs="Arial"/>
        </w:rPr>
        <w:t>I</w:t>
      </w:r>
      <w:r w:rsidR="00151B89" w:rsidRPr="0020427E">
        <w:rPr>
          <w:rFonts w:ascii="Arial" w:hAnsi="Arial" w:cs="Arial"/>
        </w:rPr>
        <w:t>nteroperability with alternative access systems</w:t>
      </w:r>
      <w:r w:rsidR="00117932">
        <w:rPr>
          <w:rFonts w:ascii="Arial" w:hAnsi="Arial" w:cs="Arial"/>
        </w:rPr>
        <w:t xml:space="preserve"> (as defined in</w:t>
      </w:r>
      <w:r w:rsidR="0008255F">
        <w:rPr>
          <w:rFonts w:ascii="Arial" w:hAnsi="Arial" w:cs="Arial"/>
        </w:rPr>
        <w:t xml:space="preserve"> the</w:t>
      </w:r>
      <w:r w:rsidR="00117932">
        <w:rPr>
          <w:rFonts w:ascii="Arial" w:hAnsi="Arial" w:cs="Arial"/>
        </w:rPr>
        <w:t xml:space="preserve"> Glossary)</w:t>
      </w:r>
    </w:p>
    <w:p w14:paraId="3F082E8A" w14:textId="2728DAFF" w:rsidR="00151B89" w:rsidRPr="0020427E" w:rsidRDefault="00E12E2D" w:rsidP="00B24466">
      <w:pPr>
        <w:pStyle w:val="ListParagraph"/>
        <w:numPr>
          <w:ilvl w:val="0"/>
          <w:numId w:val="40"/>
        </w:numPr>
        <w:rPr>
          <w:rFonts w:ascii="Arial" w:hAnsi="Arial" w:cs="Arial"/>
        </w:rPr>
      </w:pPr>
      <w:r>
        <w:rPr>
          <w:rFonts w:ascii="Arial" w:hAnsi="Arial" w:cs="Arial"/>
        </w:rPr>
        <w:t>S</w:t>
      </w:r>
      <w:r w:rsidR="00151B89" w:rsidRPr="0020427E">
        <w:rPr>
          <w:rFonts w:ascii="Arial" w:hAnsi="Arial" w:cs="Arial"/>
        </w:rPr>
        <w:t>ign language and other communication modalities</w:t>
      </w:r>
    </w:p>
    <w:p w14:paraId="37EE4431" w14:textId="7F6EDB32" w:rsidR="00151B89" w:rsidRPr="0020427E" w:rsidRDefault="00E12E2D" w:rsidP="00B24466">
      <w:pPr>
        <w:pStyle w:val="ListParagraph"/>
        <w:numPr>
          <w:ilvl w:val="0"/>
          <w:numId w:val="40"/>
        </w:numPr>
        <w:rPr>
          <w:rFonts w:ascii="Arial" w:hAnsi="Arial" w:cs="Arial"/>
        </w:rPr>
      </w:pPr>
      <w:r>
        <w:rPr>
          <w:rFonts w:ascii="Arial" w:hAnsi="Arial" w:cs="Arial"/>
        </w:rPr>
        <w:t>T</w:t>
      </w:r>
      <w:r w:rsidR="00151B89" w:rsidRPr="0020427E">
        <w:rPr>
          <w:rFonts w:ascii="Arial" w:hAnsi="Arial" w:cs="Arial"/>
        </w:rPr>
        <w:t>he requirement to procure accessible authoring and development tools</w:t>
      </w:r>
    </w:p>
    <w:p w14:paraId="4ABAE065" w14:textId="77777777" w:rsidR="00D54E35" w:rsidRDefault="00D54E35" w:rsidP="00D54E35">
      <w:pPr>
        <w:pStyle w:val="ListParagraph"/>
        <w:ind w:left="1080"/>
        <w:rPr>
          <w:rFonts w:ascii="Arial" w:hAnsi="Arial" w:cs="Arial"/>
        </w:rPr>
      </w:pPr>
    </w:p>
    <w:p w14:paraId="7E3F5F4D" w14:textId="77777777" w:rsidR="00151B89" w:rsidRPr="0020427E" w:rsidRDefault="00151B89" w:rsidP="00D54E35">
      <w:pPr>
        <w:pStyle w:val="ListParagraph"/>
        <w:rPr>
          <w:rFonts w:ascii="Arial" w:hAnsi="Arial" w:cs="Arial"/>
        </w:rPr>
      </w:pPr>
      <w:r w:rsidRPr="0020427E">
        <w:rPr>
          <w:rFonts w:ascii="Arial" w:hAnsi="Arial" w:cs="Arial"/>
        </w:rPr>
        <w:t xml:space="preserve">This requirement would be in addition to the general accessible procurement requirements in the </w:t>
      </w:r>
      <w:r w:rsidR="00FA6354">
        <w:rPr>
          <w:rFonts w:ascii="Arial" w:hAnsi="Arial" w:cs="Arial"/>
        </w:rPr>
        <w:t>Regulation</w:t>
      </w:r>
      <w:r w:rsidR="00D54E35">
        <w:rPr>
          <w:rFonts w:ascii="Arial" w:hAnsi="Arial" w:cs="Arial"/>
        </w:rPr>
        <w:t>. T</w:t>
      </w:r>
      <w:r w:rsidRPr="0020427E">
        <w:rPr>
          <w:rFonts w:ascii="Arial" w:hAnsi="Arial" w:cs="Arial"/>
        </w:rPr>
        <w:t>he reference criteria for authoring tools would be Authoring Tool Accessibility Guidelines (ATAG) 2.0 (A&amp;B)</w:t>
      </w:r>
    </w:p>
    <w:p w14:paraId="6037FA4B" w14:textId="77777777" w:rsidR="00D54E35" w:rsidRDefault="00D54E35" w:rsidP="00D54E35">
      <w:pPr>
        <w:pStyle w:val="ListParagraph"/>
        <w:ind w:left="1080"/>
        <w:rPr>
          <w:rFonts w:ascii="Arial" w:hAnsi="Arial" w:cs="Arial"/>
        </w:rPr>
      </w:pPr>
    </w:p>
    <w:p w14:paraId="5E89E9AF" w14:textId="77777777" w:rsidR="00D54E35" w:rsidRDefault="00151B89" w:rsidP="00B24466">
      <w:pPr>
        <w:pStyle w:val="ListParagraph"/>
        <w:numPr>
          <w:ilvl w:val="0"/>
          <w:numId w:val="24"/>
        </w:numPr>
        <w:rPr>
          <w:rFonts w:ascii="Arial" w:hAnsi="Arial" w:cs="Arial"/>
        </w:rPr>
      </w:pPr>
      <w:r w:rsidRPr="0020427E">
        <w:rPr>
          <w:rFonts w:ascii="Arial" w:hAnsi="Arial" w:cs="Arial"/>
          <w:color w:val="000000" w:themeColor="text1"/>
        </w:rPr>
        <w:t xml:space="preserve">Timeline: </w:t>
      </w:r>
      <w:r w:rsidRPr="0020427E">
        <w:rPr>
          <w:rFonts w:ascii="Arial" w:hAnsi="Arial" w:cs="Arial"/>
        </w:rPr>
        <w:t xml:space="preserve">January 1, 2021. </w:t>
      </w:r>
      <w:r w:rsidRPr="0020427E">
        <w:rPr>
          <w:rFonts w:ascii="Arial" w:hAnsi="Arial" w:cs="Arial"/>
          <w:lang w:val="en-US"/>
        </w:rPr>
        <w:t xml:space="preserve">Where an obligated organization has entered into a contract before January 1, 2021, it is not required to meet the requirements of this section </w:t>
      </w:r>
    </w:p>
    <w:p w14:paraId="28CF1C46" w14:textId="77777777" w:rsidR="00151B89" w:rsidRPr="0020427E" w:rsidRDefault="00151B89" w:rsidP="00151B89">
      <w:pPr>
        <w:rPr>
          <w:rFonts w:ascii="Arial" w:hAnsi="Arial" w:cs="Arial"/>
        </w:rPr>
      </w:pPr>
    </w:p>
    <w:p w14:paraId="2C7C7ABA" w14:textId="77777777" w:rsidR="00151B89" w:rsidRPr="0020427E" w:rsidRDefault="00151B89" w:rsidP="00151B89">
      <w:pPr>
        <w:rPr>
          <w:rFonts w:ascii="Arial" w:hAnsi="Arial" w:cs="Arial"/>
        </w:rPr>
      </w:pPr>
      <w:r w:rsidRPr="0020427E">
        <w:rPr>
          <w:rFonts w:ascii="Arial" w:hAnsi="Arial" w:cs="Arial"/>
        </w:rPr>
        <w:t xml:space="preserve">The </w:t>
      </w:r>
      <w:r w:rsidR="00FA6354">
        <w:rPr>
          <w:rFonts w:ascii="Arial" w:hAnsi="Arial" w:cs="Arial"/>
        </w:rPr>
        <w:t>Committee</w:t>
      </w:r>
      <w:r w:rsidRPr="0020427E">
        <w:rPr>
          <w:rFonts w:ascii="Arial" w:hAnsi="Arial" w:cs="Arial"/>
        </w:rPr>
        <w:t xml:space="preserve">’s intent with this recommendation is to ensure that </w:t>
      </w:r>
      <w:r w:rsidRPr="0020427E">
        <w:rPr>
          <w:rFonts w:ascii="Arial" w:hAnsi="Arial" w:cs="Arial"/>
          <w:lang w:val="en-GB"/>
        </w:rPr>
        <w:t xml:space="preserve">digital procurement by the Government of Ontario and Broader Public Sector organizations includes accessibility criteria, and that authoring and development tools that are procured are accessible. </w:t>
      </w:r>
    </w:p>
    <w:p w14:paraId="3E7D0E7B" w14:textId="77777777" w:rsidR="00151B89" w:rsidRPr="0020427E" w:rsidRDefault="00151B89" w:rsidP="00151B89">
      <w:pPr>
        <w:rPr>
          <w:rFonts w:ascii="Arial" w:hAnsi="Arial" w:cs="Arial"/>
        </w:rPr>
      </w:pPr>
    </w:p>
    <w:p w14:paraId="5EA16783" w14:textId="77777777" w:rsidR="00151B89" w:rsidRDefault="00151B89" w:rsidP="00151B89">
      <w:pPr>
        <w:rPr>
          <w:rFonts w:ascii="Arial" w:hAnsi="Arial" w:cs="Arial"/>
        </w:rPr>
      </w:pPr>
      <w:r w:rsidRPr="0020427E">
        <w:rPr>
          <w:rFonts w:ascii="Arial" w:hAnsi="Arial" w:cs="Arial"/>
        </w:rPr>
        <w:t xml:space="preserve">The </w:t>
      </w:r>
      <w:r w:rsidR="00FA6354">
        <w:rPr>
          <w:rFonts w:ascii="Arial" w:hAnsi="Arial" w:cs="Arial"/>
        </w:rPr>
        <w:t>Committee</w:t>
      </w:r>
      <w:r w:rsidRPr="0020427E">
        <w:rPr>
          <w:rFonts w:ascii="Arial" w:hAnsi="Arial" w:cs="Arial"/>
        </w:rPr>
        <w:t xml:space="preserve"> would also like</w:t>
      </w:r>
      <w:r w:rsidR="003B4059">
        <w:rPr>
          <w:rFonts w:ascii="Arial" w:hAnsi="Arial" w:cs="Arial"/>
        </w:rPr>
        <w:t xml:space="preserve"> non-digital procurement as required by</w:t>
      </w:r>
      <w:r w:rsidRPr="0020427E">
        <w:rPr>
          <w:rFonts w:ascii="Arial" w:hAnsi="Arial" w:cs="Arial"/>
        </w:rPr>
        <w:t xml:space="preserve"> the procurement requirement in the General Requirements to be strengthened. Since this is beyond the scope of the </w:t>
      </w:r>
      <w:r w:rsidR="00FA6354">
        <w:rPr>
          <w:rFonts w:ascii="Arial" w:hAnsi="Arial" w:cs="Arial"/>
        </w:rPr>
        <w:t>Committee</w:t>
      </w:r>
      <w:r w:rsidRPr="0020427E">
        <w:rPr>
          <w:rFonts w:ascii="Arial" w:hAnsi="Arial" w:cs="Arial"/>
        </w:rPr>
        <w:t xml:space="preserve">’s mandate, the </w:t>
      </w:r>
      <w:r w:rsidR="00FA6354">
        <w:rPr>
          <w:rFonts w:ascii="Arial" w:hAnsi="Arial" w:cs="Arial"/>
        </w:rPr>
        <w:t>Committee</w:t>
      </w:r>
      <w:r w:rsidRPr="0020427E">
        <w:rPr>
          <w:rFonts w:ascii="Arial" w:hAnsi="Arial" w:cs="Arial"/>
        </w:rPr>
        <w:t xml:space="preserve"> would like this work to be referred to the Accessibility Standards Advisory </w:t>
      </w:r>
      <w:r w:rsidR="00764965">
        <w:rPr>
          <w:rFonts w:ascii="Arial" w:hAnsi="Arial" w:cs="Arial"/>
        </w:rPr>
        <w:t>Council</w:t>
      </w:r>
      <w:r w:rsidRPr="0020427E">
        <w:rPr>
          <w:rFonts w:ascii="Arial" w:hAnsi="Arial" w:cs="Arial"/>
        </w:rPr>
        <w:t xml:space="preserve"> (</w:t>
      </w:r>
      <w:r w:rsidR="00447C94">
        <w:rPr>
          <w:rFonts w:ascii="Arial" w:hAnsi="Arial" w:cs="Arial"/>
        </w:rPr>
        <w:t>the Council</w:t>
      </w:r>
      <w:r w:rsidRPr="0020427E">
        <w:rPr>
          <w:rFonts w:ascii="Arial" w:hAnsi="Arial" w:cs="Arial"/>
        </w:rPr>
        <w:t>)</w:t>
      </w:r>
      <w:r w:rsidR="00764965">
        <w:rPr>
          <w:rFonts w:ascii="Arial" w:hAnsi="Arial" w:cs="Arial"/>
        </w:rPr>
        <w:t xml:space="preserve"> and broader government bodies</w:t>
      </w:r>
      <w:r w:rsidR="003B4059">
        <w:rPr>
          <w:rFonts w:ascii="Arial" w:hAnsi="Arial" w:cs="Arial"/>
        </w:rPr>
        <w:t xml:space="preserve"> that manage procurement</w:t>
      </w:r>
      <w:r w:rsidR="00764965">
        <w:rPr>
          <w:rFonts w:ascii="Arial" w:hAnsi="Arial" w:cs="Arial"/>
        </w:rPr>
        <w:t>.</w:t>
      </w:r>
    </w:p>
    <w:p w14:paraId="710CFCD4" w14:textId="77777777" w:rsidR="00BA7827" w:rsidRDefault="00BA7827" w:rsidP="00BA7827">
      <w:pPr>
        <w:rPr>
          <w:rFonts w:ascii="Arial" w:hAnsi="Arial" w:cs="Arial"/>
        </w:rPr>
      </w:pPr>
    </w:p>
    <w:p w14:paraId="1A4C54F8" w14:textId="77777777" w:rsidR="00151B89" w:rsidRPr="006367CB" w:rsidRDefault="00151B89" w:rsidP="0073360D">
      <w:pPr>
        <w:pStyle w:val="Heading3"/>
        <w:rPr>
          <w:u w:val="none"/>
        </w:rPr>
      </w:pPr>
      <w:bookmarkStart w:id="60" w:name="_Toc506974061"/>
      <w:bookmarkStart w:id="61" w:name="_Toc532900616"/>
      <w:r w:rsidRPr="006367CB">
        <w:rPr>
          <w:u w:val="none"/>
        </w:rPr>
        <w:t>Recommendation 15: Differentiating Organizations</w:t>
      </w:r>
      <w:bookmarkEnd w:id="60"/>
      <w:r w:rsidRPr="006367CB">
        <w:rPr>
          <w:u w:val="none"/>
        </w:rPr>
        <w:t>/High Impact Organizations</w:t>
      </w:r>
      <w:bookmarkEnd w:id="61"/>
    </w:p>
    <w:p w14:paraId="7D645C9F" w14:textId="77777777" w:rsidR="00BA7827" w:rsidRPr="00BA7827" w:rsidRDefault="00BA7827" w:rsidP="00BA7827"/>
    <w:p w14:paraId="0E423840" w14:textId="77777777" w:rsidR="00151B89" w:rsidRPr="0020427E" w:rsidRDefault="00151B89" w:rsidP="00151B89">
      <w:pPr>
        <w:keepNext/>
        <w:keepLines/>
        <w:rPr>
          <w:rFonts w:ascii="Arial" w:hAnsi="Arial" w:cs="Arial"/>
          <w:color w:val="000000" w:themeColor="text1"/>
        </w:rPr>
      </w:pPr>
      <w:r w:rsidRPr="0020427E">
        <w:rPr>
          <w:rFonts w:ascii="Arial" w:hAnsi="Arial" w:cs="Arial"/>
          <w:color w:val="000000" w:themeColor="text1"/>
        </w:rPr>
        <w:t xml:space="preserve">The obligations of organizations under the </w:t>
      </w:r>
      <w:r w:rsidR="00FA6354">
        <w:rPr>
          <w:rFonts w:ascii="Arial" w:hAnsi="Arial" w:cs="Arial"/>
          <w:color w:val="000000" w:themeColor="text1"/>
        </w:rPr>
        <w:t>Regulation</w:t>
      </w:r>
      <w:r w:rsidRPr="0020427E">
        <w:rPr>
          <w:rFonts w:ascii="Arial" w:hAnsi="Arial" w:cs="Arial"/>
          <w:color w:val="000000" w:themeColor="text1"/>
        </w:rPr>
        <w:t xml:space="preserve"> are determined by how many employees they have, as this has traditionally been a measure of how much widespread impact they have. However, the Subcommittee advised the </w:t>
      </w:r>
      <w:r w:rsidR="00FA6354">
        <w:rPr>
          <w:rFonts w:ascii="Arial" w:hAnsi="Arial" w:cs="Arial"/>
          <w:color w:val="000000" w:themeColor="text1"/>
        </w:rPr>
        <w:t>Committee</w:t>
      </w:r>
      <w:r w:rsidR="00A65A4D">
        <w:rPr>
          <w:rFonts w:ascii="Arial" w:hAnsi="Arial" w:cs="Arial"/>
          <w:color w:val="000000" w:themeColor="text1"/>
        </w:rPr>
        <w:t xml:space="preserve"> that</w:t>
      </w:r>
      <w:r w:rsidRPr="0020427E">
        <w:rPr>
          <w:rFonts w:ascii="Arial" w:hAnsi="Arial" w:cs="Arial"/>
          <w:color w:val="000000" w:themeColor="text1"/>
        </w:rPr>
        <w:t xml:space="preserve"> as technology evolves, the number of employees is no longer necessarily a good indicator of the impact organizations may have on Ontarians. The fact is that, increasingly, organizations with very few employees are able to provide a high level or volume of services and thus should be considered “high-impact organizations.” </w:t>
      </w:r>
    </w:p>
    <w:p w14:paraId="1D74A5BA" w14:textId="77777777" w:rsidR="00151B89" w:rsidRPr="0020427E" w:rsidRDefault="00151B89" w:rsidP="00151B89">
      <w:pPr>
        <w:keepNext/>
        <w:keepLines/>
        <w:rPr>
          <w:rFonts w:ascii="Arial" w:hAnsi="Arial" w:cs="Arial"/>
          <w:color w:val="000000" w:themeColor="text1"/>
        </w:rPr>
      </w:pPr>
    </w:p>
    <w:p w14:paraId="1F068612" w14:textId="77777777" w:rsidR="00151B89" w:rsidRPr="0020427E" w:rsidRDefault="00151B89" w:rsidP="00151B89">
      <w:pPr>
        <w:keepNext/>
        <w:keepLines/>
        <w:rPr>
          <w:rFonts w:ascii="Arial" w:hAnsi="Arial" w:cs="Arial"/>
          <w:color w:val="000000" w:themeColor="text1"/>
        </w:rPr>
      </w:pPr>
      <w:r w:rsidRPr="0020427E">
        <w:rPr>
          <w:rFonts w:ascii="Arial" w:hAnsi="Arial" w:cs="Arial"/>
          <w:color w:val="000000" w:themeColor="text1"/>
        </w:rPr>
        <w:t xml:space="preserve">The </w:t>
      </w:r>
      <w:r w:rsidR="00FA6354">
        <w:rPr>
          <w:rFonts w:ascii="Arial" w:hAnsi="Arial" w:cs="Arial"/>
          <w:color w:val="000000" w:themeColor="text1"/>
        </w:rPr>
        <w:t>Committee</w:t>
      </w:r>
      <w:r w:rsidRPr="0020427E">
        <w:rPr>
          <w:rFonts w:ascii="Arial" w:hAnsi="Arial" w:cs="Arial"/>
          <w:color w:val="000000" w:themeColor="text1"/>
        </w:rPr>
        <w:t xml:space="preserve"> believes that Section 14, and eventually the whole </w:t>
      </w:r>
      <w:r w:rsidR="00FA6354">
        <w:rPr>
          <w:rFonts w:ascii="Arial" w:hAnsi="Arial" w:cs="Arial"/>
          <w:color w:val="000000" w:themeColor="text1"/>
        </w:rPr>
        <w:t>Regulation</w:t>
      </w:r>
      <w:r w:rsidRPr="0020427E">
        <w:rPr>
          <w:rFonts w:ascii="Arial" w:hAnsi="Arial" w:cs="Arial"/>
          <w:color w:val="000000" w:themeColor="text1"/>
        </w:rPr>
        <w:t xml:space="preserve">, need to adapt to capture these new business models. </w:t>
      </w:r>
    </w:p>
    <w:p w14:paraId="58522E8A" w14:textId="77777777" w:rsidR="00151B89" w:rsidRPr="0020427E" w:rsidRDefault="00151B89" w:rsidP="00151B89">
      <w:pPr>
        <w:keepNext/>
        <w:keepLines/>
        <w:rPr>
          <w:rFonts w:ascii="Arial" w:hAnsi="Arial" w:cs="Arial"/>
          <w:color w:val="000000" w:themeColor="text1"/>
        </w:rPr>
      </w:pPr>
    </w:p>
    <w:p w14:paraId="63D04157"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4767A54F" w14:textId="77777777" w:rsidR="00151B89" w:rsidRPr="0020427E" w:rsidRDefault="00151B89"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 xml:space="preserve">Create a definition for ‘high-impact’ organizations. One such definition might be an organization that has one or more Ontario employees and meets either of the following criteria: </w:t>
      </w:r>
    </w:p>
    <w:p w14:paraId="6E3DA775" w14:textId="77777777" w:rsidR="00151B89" w:rsidRPr="0020427E" w:rsidRDefault="00151B89" w:rsidP="00B24466">
      <w:pPr>
        <w:pStyle w:val="ListParagraph"/>
        <w:numPr>
          <w:ilvl w:val="1"/>
          <w:numId w:val="30"/>
        </w:numPr>
        <w:rPr>
          <w:rFonts w:ascii="Arial" w:hAnsi="Arial" w:cs="Arial"/>
          <w:color w:val="000000" w:themeColor="text1"/>
        </w:rPr>
      </w:pPr>
      <w:r w:rsidRPr="0020427E">
        <w:rPr>
          <w:rFonts w:ascii="Arial" w:hAnsi="Arial" w:cs="Arial"/>
          <w:color w:val="000000" w:themeColor="text1"/>
        </w:rPr>
        <w:t>1 million or more users in Ontario (free or paid)</w:t>
      </w:r>
    </w:p>
    <w:p w14:paraId="4E4E1296" w14:textId="77777777" w:rsidR="00151B89" w:rsidRPr="0020427E" w:rsidRDefault="00151B89" w:rsidP="00B24466">
      <w:pPr>
        <w:pStyle w:val="ListParagraph"/>
        <w:numPr>
          <w:ilvl w:val="1"/>
          <w:numId w:val="30"/>
        </w:numPr>
        <w:rPr>
          <w:rFonts w:ascii="Arial" w:hAnsi="Arial" w:cs="Arial"/>
          <w:color w:val="000000" w:themeColor="text1"/>
        </w:rPr>
      </w:pPr>
      <w:r w:rsidRPr="0020427E">
        <w:rPr>
          <w:rFonts w:ascii="Arial" w:hAnsi="Arial" w:cs="Arial"/>
          <w:color w:val="000000" w:themeColor="text1"/>
        </w:rPr>
        <w:t>$10 million or more in yearly global revenues</w:t>
      </w:r>
    </w:p>
    <w:p w14:paraId="242BF1AA" w14:textId="77777777" w:rsidR="00151B89" w:rsidRPr="0020427E" w:rsidRDefault="00BD3896" w:rsidP="00B24466">
      <w:pPr>
        <w:pStyle w:val="ListParagraph"/>
        <w:numPr>
          <w:ilvl w:val="0"/>
          <w:numId w:val="24"/>
        </w:numPr>
        <w:rPr>
          <w:rFonts w:ascii="Arial" w:hAnsi="Arial" w:cs="Arial"/>
          <w:color w:val="000000" w:themeColor="text1"/>
        </w:rPr>
      </w:pPr>
      <w:r>
        <w:rPr>
          <w:rFonts w:ascii="Arial" w:hAnsi="Arial" w:cs="Arial"/>
          <w:color w:val="000000" w:themeColor="text1"/>
        </w:rPr>
        <w:t>These newly defined high-impact</w:t>
      </w:r>
      <w:r w:rsidR="00151B89" w:rsidRPr="0020427E">
        <w:rPr>
          <w:rFonts w:ascii="Arial" w:hAnsi="Arial" w:cs="Arial"/>
          <w:color w:val="000000" w:themeColor="text1"/>
        </w:rPr>
        <w:t xml:space="preserve"> organizations would have to comply with the Information and Communications Standards and report under the </w:t>
      </w:r>
      <w:r w:rsidR="00FA6354">
        <w:rPr>
          <w:rFonts w:ascii="Arial" w:hAnsi="Arial" w:cs="Arial"/>
          <w:color w:val="000000" w:themeColor="text1"/>
        </w:rPr>
        <w:t>Act</w:t>
      </w:r>
      <w:r w:rsidR="00151B89" w:rsidRPr="0020427E">
        <w:rPr>
          <w:rFonts w:ascii="Arial" w:hAnsi="Arial" w:cs="Arial"/>
          <w:color w:val="000000" w:themeColor="text1"/>
        </w:rPr>
        <w:t>, and be subject to the same requirements as large organizations</w:t>
      </w:r>
    </w:p>
    <w:p w14:paraId="44E2D32F" w14:textId="77777777" w:rsidR="00151B89" w:rsidRPr="0020427E" w:rsidRDefault="00151B89"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For businesses under federal instead of Ontario jurisdiction, or with no employees in Ontario, the province should engage in consultation with businesses and the federal government to determine and harmonize mechanisms to regulate them</w:t>
      </w:r>
    </w:p>
    <w:p w14:paraId="4CCC9667" w14:textId="77777777" w:rsidR="00151B89" w:rsidRPr="0020427E" w:rsidRDefault="00151B89" w:rsidP="00B24466">
      <w:pPr>
        <w:pStyle w:val="ListParagraph"/>
        <w:numPr>
          <w:ilvl w:val="1"/>
          <w:numId w:val="24"/>
        </w:numPr>
        <w:rPr>
          <w:rFonts w:ascii="Arial" w:hAnsi="Arial" w:cs="Arial"/>
          <w:color w:val="000000" w:themeColor="text1"/>
        </w:rPr>
      </w:pPr>
      <w:r w:rsidRPr="0020427E">
        <w:rPr>
          <w:rFonts w:ascii="Arial" w:hAnsi="Arial" w:cs="Arial"/>
          <w:color w:val="000000" w:themeColor="text1"/>
        </w:rPr>
        <w:t>Timeline: One year with proactive outreach</w:t>
      </w:r>
    </w:p>
    <w:p w14:paraId="5FB2CF93" w14:textId="77777777" w:rsidR="00151B89" w:rsidRPr="0020427E" w:rsidRDefault="00151B89" w:rsidP="00151B89">
      <w:pPr>
        <w:rPr>
          <w:rFonts w:ascii="Arial" w:hAnsi="Arial" w:cs="Arial"/>
          <w:b/>
          <w:bCs/>
          <w:color w:val="000000" w:themeColor="text1"/>
        </w:rPr>
      </w:pPr>
    </w:p>
    <w:p w14:paraId="69D2124A" w14:textId="77777777" w:rsidR="00C7158C" w:rsidRPr="0020427E" w:rsidRDefault="00151B89" w:rsidP="00151B89">
      <w:pPr>
        <w:rPr>
          <w:rFonts w:ascii="Arial" w:hAnsi="Arial" w:cs="Arial"/>
          <w:bCs/>
          <w:color w:val="000000" w:themeColor="text1"/>
        </w:rPr>
      </w:pPr>
      <w:r w:rsidRPr="0020427E">
        <w:rPr>
          <w:rFonts w:ascii="Arial" w:hAnsi="Arial" w:cs="Arial"/>
          <w:bCs/>
          <w:color w:val="000000" w:themeColor="text1"/>
        </w:rPr>
        <w:t xml:space="preserve">The </w:t>
      </w:r>
      <w:r w:rsidR="00FA6354">
        <w:rPr>
          <w:rFonts w:ascii="Arial" w:hAnsi="Arial" w:cs="Arial"/>
          <w:bCs/>
          <w:color w:val="000000" w:themeColor="text1"/>
        </w:rPr>
        <w:t>Committee</w:t>
      </w:r>
      <w:r w:rsidRPr="0020427E">
        <w:rPr>
          <w:rFonts w:ascii="Arial" w:hAnsi="Arial" w:cs="Arial"/>
          <w:bCs/>
          <w:color w:val="000000" w:themeColor="text1"/>
        </w:rPr>
        <w:t xml:space="preserve">’s intent with this recommendation is to ensure that all organizations with many users in Ontario, and therefore having a large impact on the province, are complying with Section 14 of the </w:t>
      </w:r>
      <w:r w:rsidR="00FA6354">
        <w:rPr>
          <w:rFonts w:ascii="Arial" w:hAnsi="Arial" w:cs="Arial"/>
          <w:bCs/>
          <w:color w:val="000000" w:themeColor="text1"/>
        </w:rPr>
        <w:t>Regulation</w:t>
      </w:r>
      <w:r w:rsidRPr="0020427E">
        <w:rPr>
          <w:rFonts w:ascii="Arial" w:hAnsi="Arial" w:cs="Arial"/>
          <w:bCs/>
          <w:color w:val="000000" w:themeColor="text1"/>
        </w:rPr>
        <w:t xml:space="preserve">. This approach could be used for other requirements in the future where appropriate. </w:t>
      </w:r>
    </w:p>
    <w:p w14:paraId="3B14A38F" w14:textId="77777777" w:rsidR="00BA7827" w:rsidRDefault="00BA7827" w:rsidP="00233AF3">
      <w:pPr>
        <w:rPr>
          <w:rFonts w:ascii="Arial" w:hAnsi="Arial" w:cs="Arial"/>
          <w:b/>
          <w:bCs/>
          <w:color w:val="000000" w:themeColor="text1"/>
        </w:rPr>
      </w:pPr>
    </w:p>
    <w:p w14:paraId="21D37666" w14:textId="77777777" w:rsidR="00151B89" w:rsidRPr="006367CB" w:rsidRDefault="00151B89" w:rsidP="00486A60">
      <w:pPr>
        <w:pStyle w:val="Heading3"/>
        <w:keepNext/>
        <w:keepLines/>
        <w:rPr>
          <w:u w:val="none"/>
        </w:rPr>
      </w:pPr>
      <w:bookmarkStart w:id="62" w:name="_Toc506974062"/>
      <w:bookmarkStart w:id="63" w:name="_Toc532900617"/>
      <w:r w:rsidRPr="006367CB">
        <w:rPr>
          <w:u w:val="none"/>
        </w:rPr>
        <w:t>Recommendation 16: Significant Refresh</w:t>
      </w:r>
      <w:bookmarkEnd w:id="62"/>
      <w:bookmarkEnd w:id="63"/>
    </w:p>
    <w:p w14:paraId="4871EB8A" w14:textId="77777777" w:rsidR="00BA7827" w:rsidRPr="00BA7827" w:rsidRDefault="00BA7827" w:rsidP="00BA7827"/>
    <w:p w14:paraId="5565E7B8" w14:textId="77777777" w:rsidR="00151B89" w:rsidRPr="0020427E" w:rsidRDefault="00151B89" w:rsidP="00486A60">
      <w:pPr>
        <w:keepNext/>
        <w:keepLines/>
        <w:rPr>
          <w:rFonts w:ascii="Arial" w:hAnsi="Arial" w:cs="Arial"/>
          <w:color w:val="000000" w:themeColor="text1"/>
          <w:lang w:val="en-GB"/>
        </w:rPr>
      </w:pPr>
      <w:r w:rsidRPr="0020427E">
        <w:rPr>
          <w:rFonts w:ascii="Arial" w:hAnsi="Arial" w:cs="Arial"/>
          <w:color w:val="000000" w:themeColor="text1"/>
        </w:rPr>
        <w:t xml:space="preserve">Currently, the requirements of Section 14 apply to organizations which either create new websites or significantly refresh existing websites. </w:t>
      </w:r>
      <w:r w:rsidRPr="0020427E">
        <w:rPr>
          <w:rFonts w:ascii="Arial" w:hAnsi="Arial" w:cs="Arial"/>
          <w:color w:val="000000" w:themeColor="text1"/>
          <w:lang w:val="en-GB"/>
        </w:rPr>
        <w:t xml:space="preserve">Stakeholder feedback and advice from the Subcommittee suggested there is confusion about what ‘significant refresh” means, as the term is subjective.  In addition, the </w:t>
      </w:r>
      <w:r w:rsidR="00FA6354">
        <w:rPr>
          <w:rFonts w:ascii="Arial" w:hAnsi="Arial" w:cs="Arial"/>
          <w:color w:val="000000" w:themeColor="text1"/>
          <w:lang w:val="en-GB"/>
        </w:rPr>
        <w:t>Committee</w:t>
      </w:r>
      <w:r w:rsidRPr="0020427E">
        <w:rPr>
          <w:rFonts w:ascii="Arial" w:hAnsi="Arial" w:cs="Arial"/>
          <w:color w:val="000000" w:themeColor="text1"/>
          <w:lang w:val="en-GB"/>
        </w:rPr>
        <w:t xml:space="preserve"> learned that since Section 14 requirements apply to websites that are</w:t>
      </w:r>
      <w:r w:rsidR="00A65A4D">
        <w:rPr>
          <w:rFonts w:ascii="Arial" w:hAnsi="Arial" w:cs="Arial"/>
          <w:color w:val="000000" w:themeColor="text1"/>
          <w:lang w:val="en-GB"/>
        </w:rPr>
        <w:t xml:space="preserve"> new or</w:t>
      </w:r>
      <w:r w:rsidRPr="0020427E">
        <w:rPr>
          <w:rFonts w:ascii="Arial" w:hAnsi="Arial" w:cs="Arial"/>
          <w:color w:val="000000" w:themeColor="text1"/>
          <w:lang w:val="en-GB"/>
        </w:rPr>
        <w:t xml:space="preserve"> significantly refreshed, some organizations are choosing to update their websites only a bit at a time, thus avoiding the requirements. This may actually result in reduced accessibility for users. </w:t>
      </w:r>
    </w:p>
    <w:p w14:paraId="41776ED6" w14:textId="77777777" w:rsidR="00151B89" w:rsidRPr="0020427E" w:rsidRDefault="00151B89" w:rsidP="00151B89">
      <w:pPr>
        <w:rPr>
          <w:rFonts w:ascii="Arial" w:hAnsi="Arial" w:cs="Arial"/>
          <w:color w:val="000000" w:themeColor="text1"/>
          <w:lang w:val="en-GB"/>
        </w:rPr>
      </w:pPr>
    </w:p>
    <w:p w14:paraId="1DE3DE49"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49D3687E" w14:textId="77777777" w:rsidR="00151B89" w:rsidRPr="0020427E" w:rsidRDefault="00151B89" w:rsidP="00B24466">
      <w:pPr>
        <w:pStyle w:val="ListParagraph"/>
        <w:numPr>
          <w:ilvl w:val="0"/>
          <w:numId w:val="41"/>
        </w:numPr>
        <w:rPr>
          <w:rFonts w:ascii="Arial" w:hAnsi="Arial" w:cs="Arial"/>
          <w:color w:val="000000" w:themeColor="text1"/>
        </w:rPr>
      </w:pPr>
      <w:r w:rsidRPr="0020427E">
        <w:rPr>
          <w:rFonts w:ascii="Arial" w:hAnsi="Arial" w:cs="Arial"/>
          <w:color w:val="000000" w:themeColor="text1"/>
          <w:lang w:val="en-GB"/>
        </w:rPr>
        <w:t>Any content that is new or which an obligated organization changes, updates or adds to a web site must meet the accessibility requirements of Section 14</w:t>
      </w:r>
    </w:p>
    <w:p w14:paraId="4E5C78AC" w14:textId="77777777" w:rsidR="00151B89" w:rsidRPr="0020427E" w:rsidRDefault="00151B89" w:rsidP="00B24466">
      <w:pPr>
        <w:pStyle w:val="ListParagraph"/>
        <w:numPr>
          <w:ilvl w:val="0"/>
          <w:numId w:val="41"/>
        </w:numPr>
        <w:rPr>
          <w:rFonts w:ascii="Arial" w:hAnsi="Arial" w:cs="Arial"/>
          <w:color w:val="000000" w:themeColor="text1"/>
        </w:rPr>
      </w:pPr>
      <w:r w:rsidRPr="0020427E">
        <w:rPr>
          <w:rFonts w:ascii="Arial" w:hAnsi="Arial" w:cs="Arial"/>
          <w:color w:val="000000" w:themeColor="text1"/>
          <w:lang w:val="en-GB"/>
        </w:rPr>
        <w:t xml:space="preserve">Furthermore, when content is added, changed or updated, it is recommended that organizations take the opportunity to make all content accessible </w:t>
      </w:r>
    </w:p>
    <w:p w14:paraId="4C8E4297" w14:textId="77777777" w:rsidR="00151B89" w:rsidRPr="0020427E" w:rsidRDefault="00151B89" w:rsidP="00B24466">
      <w:pPr>
        <w:pStyle w:val="ListParagraph"/>
        <w:numPr>
          <w:ilvl w:val="0"/>
          <w:numId w:val="41"/>
        </w:numPr>
        <w:rPr>
          <w:rFonts w:ascii="Arial" w:hAnsi="Arial" w:cs="Arial"/>
          <w:color w:val="000000" w:themeColor="text1"/>
          <w:lang w:val="en-GB"/>
        </w:rPr>
      </w:pPr>
      <w:r w:rsidRPr="0020427E">
        <w:rPr>
          <w:rFonts w:ascii="Arial" w:hAnsi="Arial" w:cs="Arial"/>
          <w:color w:val="000000" w:themeColor="text1"/>
          <w:lang w:val="en-GB"/>
        </w:rPr>
        <w:t xml:space="preserve">The </w:t>
      </w:r>
      <w:r w:rsidR="00FA6354">
        <w:rPr>
          <w:rFonts w:ascii="Arial" w:hAnsi="Arial" w:cs="Arial"/>
          <w:color w:val="000000" w:themeColor="text1"/>
          <w:lang w:val="en-GB"/>
        </w:rPr>
        <w:t>Committee</w:t>
      </w:r>
      <w:r w:rsidRPr="0020427E">
        <w:rPr>
          <w:rFonts w:ascii="Arial" w:hAnsi="Arial" w:cs="Arial"/>
          <w:color w:val="000000" w:themeColor="text1"/>
          <w:lang w:val="en-GB"/>
        </w:rPr>
        <w:t xml:space="preserve"> recommends that content should include all functions, interactions and ‘branding’ (look and feel) for a site. It is recommended that Section 14 include examples for the sake of clarity </w:t>
      </w:r>
    </w:p>
    <w:p w14:paraId="089D681C" w14:textId="77777777" w:rsidR="009E328D" w:rsidRPr="00233AF3" w:rsidRDefault="00151B89" w:rsidP="00B24466">
      <w:pPr>
        <w:pStyle w:val="ListParagraph"/>
        <w:numPr>
          <w:ilvl w:val="0"/>
          <w:numId w:val="24"/>
        </w:numPr>
        <w:ind w:left="1440"/>
        <w:rPr>
          <w:rFonts w:ascii="Arial" w:hAnsi="Arial" w:cs="Arial"/>
          <w:color w:val="000000" w:themeColor="text1"/>
          <w:lang w:val="en-GB"/>
        </w:rPr>
      </w:pPr>
      <w:r w:rsidRPr="0020427E">
        <w:rPr>
          <w:rFonts w:ascii="Arial" w:hAnsi="Arial" w:cs="Arial"/>
          <w:color w:val="000000" w:themeColor="text1"/>
          <w:lang w:val="en-GB"/>
        </w:rPr>
        <w:t xml:space="preserve">Timeline: Regulation to be changed immediately, to be effective </w:t>
      </w:r>
      <w:r w:rsidR="009435E5">
        <w:rPr>
          <w:rFonts w:ascii="Arial" w:hAnsi="Arial" w:cs="Arial"/>
          <w:color w:val="000000" w:themeColor="text1"/>
          <w:lang w:val="en-GB"/>
        </w:rPr>
        <w:t xml:space="preserve">six months after </w:t>
      </w:r>
      <w:r w:rsidR="00F070E6">
        <w:rPr>
          <w:rFonts w:ascii="Arial" w:hAnsi="Arial" w:cs="Arial"/>
          <w:color w:val="000000" w:themeColor="text1"/>
          <w:lang w:val="en-GB"/>
        </w:rPr>
        <w:t>the new regulation comes into force.</w:t>
      </w:r>
    </w:p>
    <w:p w14:paraId="19AFB811" w14:textId="77777777" w:rsidR="00151B89" w:rsidRPr="0020427E" w:rsidRDefault="00151B89" w:rsidP="00151B89">
      <w:pPr>
        <w:rPr>
          <w:rFonts w:ascii="Arial" w:hAnsi="Arial" w:cs="Arial"/>
          <w:color w:val="000000" w:themeColor="text1"/>
          <w:lang w:val="en-GB"/>
        </w:rPr>
      </w:pPr>
    </w:p>
    <w:p w14:paraId="05351901"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lang w:val="en-GB"/>
        </w:rPr>
        <w:t xml:space="preserve">The intent of this recommendation is to bring the Section 14 requirement closer to its intended function, which is to ensure that over time, organizations develop greater accessible content for users with disabilities. </w:t>
      </w:r>
    </w:p>
    <w:p w14:paraId="610CF103" w14:textId="77777777" w:rsidR="00151B89" w:rsidRPr="0020427E" w:rsidRDefault="00151B89" w:rsidP="00151B89">
      <w:pPr>
        <w:rPr>
          <w:rFonts w:ascii="Arial" w:hAnsi="Arial" w:cs="Arial"/>
          <w:color w:val="000000" w:themeColor="text1"/>
        </w:rPr>
      </w:pPr>
    </w:p>
    <w:p w14:paraId="4886DC07" w14:textId="77777777" w:rsidR="00151B89" w:rsidRPr="006367CB" w:rsidRDefault="00151B89" w:rsidP="0073360D">
      <w:pPr>
        <w:pStyle w:val="Heading3"/>
        <w:rPr>
          <w:u w:val="none"/>
        </w:rPr>
      </w:pPr>
      <w:bookmarkStart w:id="64" w:name="_Toc506974063"/>
      <w:bookmarkStart w:id="65" w:name="_Toc532900618"/>
      <w:r w:rsidRPr="006367CB">
        <w:rPr>
          <w:u w:val="none"/>
        </w:rPr>
        <w:t>Recommendation 17: Practicability</w:t>
      </w:r>
      <w:bookmarkEnd w:id="64"/>
      <w:bookmarkEnd w:id="65"/>
    </w:p>
    <w:p w14:paraId="78B3CD82" w14:textId="77777777" w:rsidR="00BA7827" w:rsidRPr="00BA7827" w:rsidRDefault="00BA7827" w:rsidP="00BA7827"/>
    <w:p w14:paraId="24DFF3AE" w14:textId="1CD78244" w:rsidR="00151B89" w:rsidRPr="0020427E" w:rsidRDefault="00151B89" w:rsidP="00151B89">
      <w:pPr>
        <w:rPr>
          <w:rFonts w:ascii="Arial" w:hAnsi="Arial" w:cs="Arial"/>
          <w:color w:val="000000" w:themeColor="text1"/>
          <w:lang w:val="en-GB"/>
        </w:rPr>
      </w:pPr>
      <w:r w:rsidRPr="0020427E">
        <w:rPr>
          <w:rFonts w:ascii="Arial" w:hAnsi="Arial" w:cs="Arial"/>
          <w:color w:val="000000" w:themeColor="text1"/>
          <w:lang w:val="en-GB"/>
        </w:rPr>
        <w:t>Section 14 contains an exemption for obligated organizations</w:t>
      </w:r>
      <w:r w:rsidR="002E1566">
        <w:rPr>
          <w:rFonts w:ascii="Arial" w:hAnsi="Arial" w:cs="Arial"/>
          <w:color w:val="000000" w:themeColor="text1"/>
          <w:lang w:val="en-GB"/>
        </w:rPr>
        <w:t xml:space="preserve"> </w:t>
      </w:r>
      <w:r w:rsidRPr="0020427E">
        <w:rPr>
          <w:rFonts w:ascii="Arial" w:hAnsi="Arial" w:cs="Arial"/>
          <w:color w:val="000000" w:themeColor="text1"/>
          <w:lang w:val="en-GB"/>
        </w:rPr>
        <w:t xml:space="preserve">which gives them the ability to claim that making a website accessible is ‘not practicable’. The </w:t>
      </w:r>
      <w:r w:rsidR="00FA6354">
        <w:rPr>
          <w:rFonts w:ascii="Arial" w:hAnsi="Arial" w:cs="Arial"/>
          <w:color w:val="000000" w:themeColor="text1"/>
          <w:lang w:val="en-GB"/>
        </w:rPr>
        <w:t>Committee</w:t>
      </w:r>
      <w:r w:rsidRPr="0020427E">
        <w:rPr>
          <w:rFonts w:ascii="Arial" w:hAnsi="Arial" w:cs="Arial"/>
          <w:color w:val="000000" w:themeColor="text1"/>
          <w:lang w:val="en-GB"/>
        </w:rPr>
        <w:t xml:space="preserve"> feels that this term is too </w:t>
      </w:r>
      <w:r w:rsidR="00FD24D2" w:rsidRPr="0020427E">
        <w:rPr>
          <w:rFonts w:ascii="Arial" w:hAnsi="Arial" w:cs="Arial"/>
          <w:color w:val="000000" w:themeColor="text1"/>
          <w:lang w:val="en-GB"/>
        </w:rPr>
        <w:t>vague and</w:t>
      </w:r>
      <w:r w:rsidRPr="0020427E">
        <w:rPr>
          <w:rFonts w:ascii="Arial" w:hAnsi="Arial" w:cs="Arial"/>
          <w:color w:val="000000" w:themeColor="text1"/>
          <w:lang w:val="en-GB"/>
        </w:rPr>
        <w:t xml:space="preserve"> might allow some organizations to avoid doing something they are actually able to do. </w:t>
      </w:r>
    </w:p>
    <w:p w14:paraId="3E943300" w14:textId="77777777" w:rsidR="00151B89" w:rsidRPr="0020427E" w:rsidRDefault="00151B89" w:rsidP="00151B89">
      <w:pPr>
        <w:rPr>
          <w:rFonts w:ascii="Arial" w:hAnsi="Arial" w:cs="Arial"/>
          <w:color w:val="000000" w:themeColor="text1"/>
          <w:lang w:val="en-GB"/>
        </w:rPr>
      </w:pPr>
    </w:p>
    <w:p w14:paraId="56756A34"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7178399C" w14:textId="293766E3" w:rsidR="00151B89" w:rsidRPr="0020427E" w:rsidRDefault="00151B89" w:rsidP="00151B89">
      <w:pPr>
        <w:ind w:left="720"/>
        <w:rPr>
          <w:rFonts w:ascii="Arial" w:hAnsi="Arial" w:cs="Arial"/>
          <w:color w:val="000000" w:themeColor="text1"/>
          <w:lang w:val="en-GB"/>
        </w:rPr>
      </w:pPr>
      <w:r w:rsidRPr="0020427E">
        <w:rPr>
          <w:rFonts w:ascii="Arial" w:hAnsi="Arial" w:cs="Arial"/>
          <w:color w:val="000000" w:themeColor="text1"/>
          <w:lang w:val="en-GB"/>
        </w:rPr>
        <w:t>Clearly define the term “not practicable”, bringing it in line with the t</w:t>
      </w:r>
      <w:r w:rsidR="002730BC">
        <w:rPr>
          <w:rFonts w:ascii="Arial" w:hAnsi="Arial" w:cs="Arial"/>
          <w:color w:val="000000" w:themeColor="text1"/>
          <w:lang w:val="en-GB"/>
        </w:rPr>
        <w:t>erm “undue hardship,” as set out</w:t>
      </w:r>
      <w:r w:rsidRPr="0020427E">
        <w:rPr>
          <w:rFonts w:ascii="Arial" w:hAnsi="Arial" w:cs="Arial"/>
          <w:color w:val="000000" w:themeColor="text1"/>
          <w:lang w:val="en-GB"/>
        </w:rPr>
        <w:t xml:space="preserve"> by the Ontario Human Rights Code. </w:t>
      </w:r>
      <w:r w:rsidR="002730BC">
        <w:rPr>
          <w:rFonts w:ascii="Arial" w:hAnsi="Arial" w:cs="Arial"/>
          <w:color w:val="000000" w:themeColor="text1"/>
          <w:lang w:val="en-GB"/>
        </w:rPr>
        <w:t>A link to this terminology</w:t>
      </w:r>
      <w:r w:rsidR="00B40A9D">
        <w:rPr>
          <w:rFonts w:ascii="Arial" w:hAnsi="Arial" w:cs="Arial"/>
          <w:color w:val="000000" w:themeColor="text1"/>
          <w:lang w:val="en-GB"/>
        </w:rPr>
        <w:t xml:space="preserve"> has been provided in Appendix C.</w:t>
      </w:r>
    </w:p>
    <w:p w14:paraId="2C470504" w14:textId="77777777" w:rsidR="00151B89" w:rsidRPr="00233AF3" w:rsidRDefault="00151B89" w:rsidP="00B24466">
      <w:pPr>
        <w:pStyle w:val="ListParagraph"/>
        <w:numPr>
          <w:ilvl w:val="0"/>
          <w:numId w:val="24"/>
        </w:numPr>
        <w:rPr>
          <w:rFonts w:ascii="Arial" w:hAnsi="Arial" w:cs="Arial"/>
          <w:color w:val="000000" w:themeColor="text1"/>
          <w:lang w:val="en-GB"/>
        </w:rPr>
      </w:pPr>
      <w:r w:rsidRPr="0020427E">
        <w:rPr>
          <w:rFonts w:ascii="Arial" w:hAnsi="Arial" w:cs="Arial"/>
          <w:color w:val="000000" w:themeColor="text1"/>
        </w:rPr>
        <w:t>Timeline: Immediate</w:t>
      </w:r>
    </w:p>
    <w:p w14:paraId="3B98414C" w14:textId="77777777" w:rsidR="00245071" w:rsidRPr="0020427E" w:rsidRDefault="00245071" w:rsidP="00151B89">
      <w:pPr>
        <w:rPr>
          <w:rFonts w:ascii="Arial" w:hAnsi="Arial" w:cs="Arial"/>
          <w:color w:val="000000" w:themeColor="text1"/>
          <w:lang w:val="en-GB"/>
        </w:rPr>
      </w:pPr>
    </w:p>
    <w:p w14:paraId="5B0DC817" w14:textId="3579F890" w:rsidR="00C7158C" w:rsidRPr="0020427E" w:rsidRDefault="00151B89" w:rsidP="00151B89">
      <w:pPr>
        <w:rPr>
          <w:rFonts w:ascii="Arial" w:hAnsi="Arial" w:cs="Arial"/>
          <w:color w:val="000000" w:themeColor="text1"/>
        </w:rPr>
      </w:pPr>
      <w:r w:rsidRPr="0020427E">
        <w:rPr>
          <w:rFonts w:ascii="Arial" w:hAnsi="Arial" w:cs="Arial"/>
          <w:color w:val="000000" w:themeColor="text1"/>
          <w:lang w:val="en-GB"/>
        </w:rPr>
        <w:t>The intent of this recommendation is to reduce how easy it is for obligated organizations to use vague wording in the standards as an excuse to not fulfil their requirements. Aligning the language with that of the Ontario Human Rights Commission (</w:t>
      </w:r>
      <w:r w:rsidR="00AD1BA6">
        <w:rPr>
          <w:rFonts w:ascii="Arial" w:hAnsi="Arial" w:cs="Arial"/>
          <w:color w:val="000000" w:themeColor="text1"/>
          <w:lang w:val="en-GB"/>
        </w:rPr>
        <w:t>the Commission</w:t>
      </w:r>
      <w:r w:rsidRPr="0020427E">
        <w:rPr>
          <w:rFonts w:ascii="Arial" w:hAnsi="Arial" w:cs="Arial"/>
          <w:color w:val="000000" w:themeColor="text1"/>
          <w:lang w:val="en-GB"/>
        </w:rPr>
        <w:t xml:space="preserve">) would bring significant clarity, as both the </w:t>
      </w:r>
      <w:r w:rsidR="00AD1BA6">
        <w:rPr>
          <w:rFonts w:ascii="Arial" w:hAnsi="Arial" w:cs="Arial"/>
          <w:color w:val="000000" w:themeColor="text1"/>
          <w:lang w:val="en-GB"/>
        </w:rPr>
        <w:t xml:space="preserve">Commission </w:t>
      </w:r>
      <w:r w:rsidRPr="0020427E">
        <w:rPr>
          <w:rFonts w:ascii="Arial" w:hAnsi="Arial" w:cs="Arial"/>
          <w:color w:val="000000" w:themeColor="text1"/>
          <w:lang w:val="en-GB"/>
        </w:rPr>
        <w:t>and the Human Rights Tribunal of Ontario have previously ruled on what undue hardship actually is.</w:t>
      </w:r>
    </w:p>
    <w:p w14:paraId="3AC1FF22" w14:textId="77777777" w:rsidR="00486A60" w:rsidRDefault="00486A60" w:rsidP="00233AF3">
      <w:pPr>
        <w:rPr>
          <w:rFonts w:ascii="Arial" w:hAnsi="Arial" w:cs="Arial"/>
          <w:color w:val="000000" w:themeColor="text1"/>
          <w:lang w:val="en-GB"/>
        </w:rPr>
      </w:pPr>
    </w:p>
    <w:p w14:paraId="3F65A0F4" w14:textId="77777777" w:rsidR="00151B89" w:rsidRPr="006367CB" w:rsidRDefault="00151B89" w:rsidP="0073360D">
      <w:pPr>
        <w:pStyle w:val="Heading3"/>
        <w:rPr>
          <w:rFonts w:eastAsiaTheme="minorEastAsia"/>
          <w:u w:val="none"/>
        </w:rPr>
      </w:pPr>
      <w:bookmarkStart w:id="66" w:name="_Toc506974064"/>
      <w:bookmarkStart w:id="67" w:name="_Toc532900619"/>
      <w:r w:rsidRPr="006367CB">
        <w:rPr>
          <w:u w:val="none"/>
        </w:rPr>
        <w:t xml:space="preserve">Recommendation 18: </w:t>
      </w:r>
      <w:r w:rsidRPr="006367CB">
        <w:rPr>
          <w:rFonts w:eastAsiaTheme="minorEastAsia"/>
          <w:u w:val="none"/>
        </w:rPr>
        <w:t>Harmonization and Application across Requirements</w:t>
      </w:r>
      <w:bookmarkEnd w:id="66"/>
      <w:bookmarkEnd w:id="67"/>
    </w:p>
    <w:p w14:paraId="38DC962B" w14:textId="77777777" w:rsidR="00BA7827" w:rsidRPr="00BA7827" w:rsidRDefault="00BA7827" w:rsidP="00BA7827"/>
    <w:p w14:paraId="0179CE2F" w14:textId="77777777" w:rsidR="00151B89" w:rsidRPr="0020427E" w:rsidRDefault="00151B89" w:rsidP="00151B89">
      <w:pPr>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 xml:space="preserve">Section 14 is intended to bring about greater accessibility in websites. The </w:t>
      </w:r>
      <w:r w:rsidR="00FA6354">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noted, however, that websites are mentioned in different sections of the </w:t>
      </w:r>
      <w:r w:rsidR="00FA6354">
        <w:rPr>
          <w:rFonts w:ascii="Arial" w:eastAsiaTheme="minorEastAsia" w:hAnsi="Arial" w:cs="Arial"/>
          <w:color w:val="000000" w:themeColor="text1"/>
          <w:kern w:val="24"/>
          <w:lang w:eastAsia="en-CA"/>
        </w:rPr>
        <w:t>Regulation</w:t>
      </w:r>
      <w:r w:rsidRPr="0020427E">
        <w:rPr>
          <w:rFonts w:ascii="Arial" w:eastAsiaTheme="minorEastAsia" w:hAnsi="Arial" w:cs="Arial"/>
          <w:color w:val="000000" w:themeColor="text1"/>
          <w:kern w:val="24"/>
          <w:lang w:eastAsia="en-CA"/>
        </w:rPr>
        <w:t xml:space="preserve">, but only in section 14 are the accessibility requirements explained. In the view of the </w:t>
      </w:r>
      <w:r w:rsidR="00FA6354">
        <w:rPr>
          <w:rFonts w:ascii="Arial" w:eastAsiaTheme="minorEastAsia" w:hAnsi="Arial" w:cs="Arial"/>
          <w:color w:val="000000" w:themeColor="text1"/>
          <w:kern w:val="24"/>
          <w:lang w:eastAsia="en-CA"/>
        </w:rPr>
        <w:t>Committee</w:t>
      </w:r>
      <w:r w:rsidRPr="0020427E">
        <w:rPr>
          <w:rFonts w:ascii="Arial" w:eastAsiaTheme="minorEastAsia" w:hAnsi="Arial" w:cs="Arial"/>
          <w:color w:val="000000" w:themeColor="text1"/>
          <w:kern w:val="24"/>
          <w:lang w:eastAsia="en-CA"/>
        </w:rPr>
        <w:t xml:space="preserve">, this makes it too easy for stakeholders to overlook or miss the requirements. </w:t>
      </w:r>
    </w:p>
    <w:p w14:paraId="38E79D64" w14:textId="77777777" w:rsidR="00151B89" w:rsidRPr="0020427E" w:rsidRDefault="00151B89" w:rsidP="00151B89">
      <w:pPr>
        <w:rPr>
          <w:rFonts w:ascii="Arial" w:eastAsiaTheme="minorEastAsia" w:hAnsi="Arial" w:cs="Arial"/>
          <w:color w:val="000000" w:themeColor="text1"/>
          <w:kern w:val="24"/>
          <w:lang w:eastAsia="en-CA"/>
        </w:rPr>
      </w:pPr>
    </w:p>
    <w:p w14:paraId="288DE7A3"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71DD0E7E" w14:textId="77777777" w:rsidR="00151B89" w:rsidRPr="0020427E" w:rsidRDefault="00151B89" w:rsidP="00151B89">
      <w:pPr>
        <w:ind w:left="720"/>
        <w:contextualSpacing/>
        <w:rPr>
          <w:rFonts w:ascii="Arial" w:eastAsiaTheme="minorEastAsia" w:hAnsi="Arial" w:cs="Arial"/>
          <w:color w:val="000000" w:themeColor="text1"/>
          <w:kern w:val="24"/>
          <w:lang w:eastAsia="en-CA"/>
        </w:rPr>
      </w:pPr>
      <w:r w:rsidRPr="0020427E">
        <w:rPr>
          <w:rFonts w:ascii="Arial" w:eastAsiaTheme="minorEastAsia" w:hAnsi="Arial" w:cs="Arial"/>
          <w:color w:val="000000" w:themeColor="text1"/>
          <w:kern w:val="24"/>
          <w:lang w:eastAsia="en-CA"/>
        </w:rPr>
        <w:t xml:space="preserve">It should be made clear that section 14 applies to all sections of the </w:t>
      </w:r>
      <w:r w:rsidR="00FA6354">
        <w:rPr>
          <w:rFonts w:ascii="Arial" w:eastAsiaTheme="minorEastAsia" w:hAnsi="Arial" w:cs="Arial"/>
          <w:color w:val="000000" w:themeColor="text1"/>
          <w:kern w:val="24"/>
          <w:lang w:eastAsia="en-CA"/>
        </w:rPr>
        <w:t>Regulation</w:t>
      </w:r>
      <w:r w:rsidRPr="0020427E">
        <w:rPr>
          <w:rFonts w:ascii="Arial" w:eastAsiaTheme="minorEastAsia" w:hAnsi="Arial" w:cs="Arial"/>
          <w:color w:val="000000" w:themeColor="text1"/>
          <w:kern w:val="24"/>
          <w:lang w:eastAsia="en-CA"/>
        </w:rPr>
        <w:t xml:space="preserve">. This could be communicated as a reference to Section 14 wherever websites are directly referenced in the </w:t>
      </w:r>
      <w:r w:rsidR="00FA6354">
        <w:rPr>
          <w:rFonts w:ascii="Arial" w:eastAsiaTheme="minorEastAsia" w:hAnsi="Arial" w:cs="Arial"/>
          <w:color w:val="000000" w:themeColor="text1"/>
          <w:kern w:val="24"/>
          <w:lang w:eastAsia="en-CA"/>
        </w:rPr>
        <w:t>Regulation</w:t>
      </w:r>
      <w:r w:rsidRPr="0020427E">
        <w:rPr>
          <w:rFonts w:ascii="Arial" w:eastAsiaTheme="minorEastAsia" w:hAnsi="Arial" w:cs="Arial"/>
          <w:color w:val="000000" w:themeColor="text1"/>
          <w:kern w:val="24"/>
          <w:lang w:eastAsia="en-CA"/>
        </w:rPr>
        <w:t xml:space="preserve">. </w:t>
      </w:r>
    </w:p>
    <w:p w14:paraId="4881DFA0" w14:textId="77777777" w:rsidR="00151B89" w:rsidRPr="0020427E" w:rsidRDefault="00151B89" w:rsidP="00B24466">
      <w:pPr>
        <w:pStyle w:val="ListParagraph"/>
        <w:numPr>
          <w:ilvl w:val="0"/>
          <w:numId w:val="24"/>
        </w:numPr>
        <w:rPr>
          <w:rFonts w:ascii="Arial" w:hAnsi="Arial" w:cs="Arial"/>
          <w:color w:val="000000" w:themeColor="text1"/>
        </w:rPr>
      </w:pPr>
      <w:r w:rsidRPr="0020427E">
        <w:rPr>
          <w:rFonts w:ascii="Arial" w:hAnsi="Arial" w:cs="Arial"/>
          <w:color w:val="000000" w:themeColor="text1"/>
        </w:rPr>
        <w:t>Timeline: Immediate</w:t>
      </w:r>
    </w:p>
    <w:p w14:paraId="396CCDAC" w14:textId="77777777" w:rsidR="00151B89" w:rsidRPr="0020427E" w:rsidRDefault="00151B89" w:rsidP="00151B89">
      <w:pPr>
        <w:rPr>
          <w:rFonts w:ascii="Arial" w:hAnsi="Arial" w:cs="Arial"/>
          <w:color w:val="000000" w:themeColor="text1"/>
        </w:rPr>
      </w:pPr>
    </w:p>
    <w:p w14:paraId="1E1B2371"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The </w:t>
      </w:r>
      <w:r w:rsidR="00FA6354">
        <w:rPr>
          <w:rFonts w:ascii="Arial" w:hAnsi="Arial" w:cs="Arial"/>
          <w:color w:val="000000" w:themeColor="text1"/>
        </w:rPr>
        <w:t>Committee</w:t>
      </w:r>
      <w:r w:rsidRPr="0020427E">
        <w:rPr>
          <w:rFonts w:ascii="Arial" w:hAnsi="Arial" w:cs="Arial"/>
          <w:color w:val="000000" w:themeColor="text1"/>
        </w:rPr>
        <w:t xml:space="preserve">’s intent with this recommendation is to make sure obligated organizations follow website accessibility requirements by reducing any confusion about what they are obligated to do. </w:t>
      </w:r>
    </w:p>
    <w:p w14:paraId="122B655E" w14:textId="77777777" w:rsidR="00151B89" w:rsidRPr="0020427E" w:rsidRDefault="00151B89" w:rsidP="00151B89">
      <w:pPr>
        <w:rPr>
          <w:rFonts w:ascii="Arial" w:hAnsi="Arial" w:cs="Arial"/>
          <w:color w:val="000000" w:themeColor="text1"/>
        </w:rPr>
      </w:pPr>
    </w:p>
    <w:p w14:paraId="25DC8D49" w14:textId="77777777" w:rsidR="00151B89" w:rsidRDefault="00151B89" w:rsidP="0073360D">
      <w:pPr>
        <w:pStyle w:val="Heading2"/>
        <w:rPr>
          <w:rFonts w:cs="Arial"/>
        </w:rPr>
      </w:pPr>
      <w:bookmarkStart w:id="68" w:name="_Toc506974065"/>
      <w:bookmarkStart w:id="69" w:name="_Toc532900620"/>
      <w:r w:rsidRPr="0020427E">
        <w:rPr>
          <w:rFonts w:cs="Arial"/>
        </w:rPr>
        <w:t>Part 4, Subpart 1: Section 14 Exemptions</w:t>
      </w:r>
      <w:bookmarkEnd w:id="68"/>
      <w:bookmarkEnd w:id="69"/>
    </w:p>
    <w:p w14:paraId="1924DD99" w14:textId="77777777" w:rsidR="00BA7827" w:rsidRPr="0020427E" w:rsidRDefault="00BA7827" w:rsidP="00F13CF1">
      <w:pPr>
        <w:pStyle w:val="NoSpacing"/>
      </w:pPr>
    </w:p>
    <w:p w14:paraId="3655F346" w14:textId="77777777" w:rsidR="00151B89" w:rsidRPr="004D4692" w:rsidRDefault="00151B89" w:rsidP="00151B89">
      <w:pPr>
        <w:keepNext/>
        <w:keepLines/>
        <w:rPr>
          <w:rFonts w:ascii="Arial" w:hAnsi="Arial" w:cs="Arial"/>
          <w:color w:val="000000" w:themeColor="text1"/>
        </w:rPr>
      </w:pPr>
      <w:r w:rsidRPr="004D4692">
        <w:rPr>
          <w:rFonts w:ascii="Arial" w:hAnsi="Arial" w:cs="Arial"/>
          <w:color w:val="000000" w:themeColor="text1"/>
        </w:rPr>
        <w:t xml:space="preserve">Section 14 identifies a number of situations in which websites or web content do not need to comply with accessibility requirements. The </w:t>
      </w:r>
      <w:r w:rsidR="00FA6354">
        <w:rPr>
          <w:rFonts w:ascii="Arial" w:hAnsi="Arial" w:cs="Arial"/>
          <w:color w:val="000000" w:themeColor="text1"/>
        </w:rPr>
        <w:t>Committee</w:t>
      </w:r>
      <w:r w:rsidRPr="004D4692">
        <w:rPr>
          <w:rFonts w:ascii="Arial" w:hAnsi="Arial" w:cs="Arial"/>
          <w:color w:val="000000" w:themeColor="text1"/>
        </w:rPr>
        <w:t xml:space="preserve"> does not believe that these exemptions are functioning as intended and recommends changes to these exemptions. </w:t>
      </w:r>
    </w:p>
    <w:p w14:paraId="1A62A337" w14:textId="77777777" w:rsidR="00151B89" w:rsidRPr="0020427E" w:rsidRDefault="00151B89" w:rsidP="00151B89">
      <w:pPr>
        <w:rPr>
          <w:rFonts w:ascii="Arial" w:hAnsi="Arial" w:cs="Arial"/>
          <w:b/>
          <w:color w:val="000000" w:themeColor="text1"/>
        </w:rPr>
      </w:pPr>
    </w:p>
    <w:p w14:paraId="551C4634" w14:textId="77777777" w:rsidR="00151B89" w:rsidRPr="006367CB" w:rsidRDefault="00151B89" w:rsidP="0073360D">
      <w:pPr>
        <w:pStyle w:val="Heading3"/>
        <w:rPr>
          <w:u w:val="none"/>
        </w:rPr>
      </w:pPr>
      <w:bookmarkStart w:id="70" w:name="_Toc506974066"/>
      <w:bookmarkStart w:id="71" w:name="_Toc532900621"/>
      <w:r w:rsidRPr="006367CB">
        <w:rPr>
          <w:u w:val="none"/>
        </w:rPr>
        <w:t>Recommendation 19: Extranet Exemption</w:t>
      </w:r>
      <w:bookmarkEnd w:id="70"/>
      <w:bookmarkEnd w:id="71"/>
    </w:p>
    <w:p w14:paraId="38BE0ED6" w14:textId="77777777" w:rsidR="00BA7827" w:rsidRPr="00BA7827" w:rsidRDefault="00BA7827" w:rsidP="00BA7827"/>
    <w:p w14:paraId="6E4BE854" w14:textId="77777777" w:rsidR="00151B89" w:rsidRPr="0020427E" w:rsidRDefault="00151B89" w:rsidP="00151B89">
      <w:pPr>
        <w:rPr>
          <w:rFonts w:ascii="Arial" w:hAnsi="Arial" w:cs="Arial"/>
        </w:rPr>
      </w:pPr>
      <w:r w:rsidRPr="0020427E">
        <w:rPr>
          <w:rFonts w:ascii="Arial" w:hAnsi="Arial" w:cs="Arial"/>
        </w:rPr>
        <w:t xml:space="preserve">Section 14 covers Internet, Intranet and Extranet websites, and in the process it defines what these are. Intranet websites are websites that can be accessed from within a particular organization’s network. Currently, not all organizations are required to make these sites accessible. Moving on to extranet websites, Section 14 defines these as websites which require a login. It considers these as an extension of intranets, and therefore also exempt for most organizations. The problem is that a great number of other Internet websites that happen to require logins are therefore </w:t>
      </w:r>
      <w:r w:rsidR="002E1566">
        <w:rPr>
          <w:rFonts w:ascii="Arial" w:hAnsi="Arial" w:cs="Arial"/>
        </w:rPr>
        <w:t xml:space="preserve">also </w:t>
      </w:r>
      <w:r w:rsidRPr="0020427E">
        <w:rPr>
          <w:rFonts w:ascii="Arial" w:hAnsi="Arial" w:cs="Arial"/>
        </w:rPr>
        <w:t xml:space="preserve">considered extranets and so are exempt, which is certainly not desirable. </w:t>
      </w:r>
    </w:p>
    <w:p w14:paraId="711CCE62" w14:textId="77777777" w:rsidR="00151B89" w:rsidRPr="0020427E" w:rsidRDefault="00151B89" w:rsidP="00151B89">
      <w:pPr>
        <w:rPr>
          <w:rFonts w:ascii="Arial" w:hAnsi="Arial" w:cs="Arial"/>
        </w:rPr>
      </w:pPr>
    </w:p>
    <w:p w14:paraId="792666C8"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5141F71F" w14:textId="77777777" w:rsidR="00151B89" w:rsidRPr="0020427E" w:rsidRDefault="00151B89" w:rsidP="00233AF3">
      <w:pPr>
        <w:pStyle w:val="NoSpacing"/>
        <w:ind w:left="720"/>
        <w:rPr>
          <w:rFonts w:ascii="Arial" w:hAnsi="Arial" w:cs="Arial"/>
          <w:sz w:val="24"/>
          <w:szCs w:val="24"/>
        </w:rPr>
      </w:pPr>
      <w:r w:rsidRPr="0020427E">
        <w:rPr>
          <w:rFonts w:ascii="Arial" w:hAnsi="Arial" w:cs="Arial"/>
          <w:sz w:val="24"/>
          <w:szCs w:val="24"/>
        </w:rPr>
        <w:t>The exemption for public-facing websites with a log-in (previously referred to as extranets) should be removed and these types of websites should be required to comply with the regulation</w:t>
      </w:r>
    </w:p>
    <w:p w14:paraId="6AB252D3" w14:textId="77777777" w:rsidR="00151B89" w:rsidRPr="0020427E" w:rsidRDefault="00151B89" w:rsidP="00B24466">
      <w:pPr>
        <w:pStyle w:val="NoSpacing"/>
        <w:numPr>
          <w:ilvl w:val="0"/>
          <w:numId w:val="24"/>
        </w:numPr>
        <w:rPr>
          <w:rFonts w:ascii="Arial" w:hAnsi="Arial" w:cs="Arial"/>
          <w:sz w:val="24"/>
          <w:szCs w:val="24"/>
        </w:rPr>
      </w:pPr>
      <w:r w:rsidRPr="0020427E">
        <w:rPr>
          <w:rFonts w:ascii="Arial" w:hAnsi="Arial" w:cs="Arial"/>
          <w:sz w:val="24"/>
          <w:szCs w:val="24"/>
        </w:rPr>
        <w:t>Timeframe</w:t>
      </w:r>
      <w:r w:rsidRPr="0020427E">
        <w:rPr>
          <w:rFonts w:ascii="Arial" w:hAnsi="Arial" w:cs="Arial"/>
          <w:b/>
          <w:bCs/>
          <w:sz w:val="24"/>
          <w:szCs w:val="24"/>
          <w:lang w:val="en-GB"/>
        </w:rPr>
        <w:t xml:space="preserve">: </w:t>
      </w:r>
      <w:r w:rsidRPr="0020427E">
        <w:rPr>
          <w:rFonts w:ascii="Arial" w:hAnsi="Arial" w:cs="Arial"/>
          <w:sz w:val="24"/>
          <w:szCs w:val="24"/>
          <w:lang w:val="en-GB"/>
        </w:rPr>
        <w:t xml:space="preserve"> New public-facing websites with a log-in must comply by January 1, 2021, and all public-facing websites with a log-in must comply by January 1, 2023</w:t>
      </w:r>
    </w:p>
    <w:p w14:paraId="56205E70" w14:textId="77777777" w:rsidR="00151B89" w:rsidRPr="0020427E" w:rsidRDefault="00151B89" w:rsidP="00151B89">
      <w:pPr>
        <w:rPr>
          <w:rFonts w:ascii="Arial" w:hAnsi="Arial" w:cs="Arial"/>
        </w:rPr>
      </w:pPr>
    </w:p>
    <w:p w14:paraId="32D3DD35" w14:textId="77777777" w:rsidR="00151B89" w:rsidRPr="0020427E" w:rsidRDefault="00151B89" w:rsidP="00486A60">
      <w:pPr>
        <w:keepNext/>
        <w:keepLines/>
        <w:rPr>
          <w:rFonts w:ascii="Arial" w:hAnsi="Arial" w:cs="Arial"/>
        </w:rPr>
      </w:pPr>
      <w:r w:rsidRPr="0020427E">
        <w:rPr>
          <w:rFonts w:ascii="Arial" w:hAnsi="Arial" w:cs="Arial"/>
        </w:rPr>
        <w:t xml:space="preserve">The intent of this recommendation is to </w:t>
      </w:r>
      <w:r w:rsidR="002E1566">
        <w:rPr>
          <w:rFonts w:ascii="Arial" w:hAnsi="Arial" w:cs="Arial"/>
        </w:rPr>
        <w:t xml:space="preserve">completely </w:t>
      </w:r>
      <w:r w:rsidRPr="0020427E">
        <w:rPr>
          <w:rFonts w:ascii="Arial" w:hAnsi="Arial" w:cs="Arial"/>
        </w:rPr>
        <w:t xml:space="preserve">remove the exemption for extranet websites, ensuring not only that these be required to comply with Section 14, but also that other Internet websites not be able to avoid the requirement simply because they use logins. The </w:t>
      </w:r>
      <w:r w:rsidR="00FA6354">
        <w:rPr>
          <w:rFonts w:ascii="Arial" w:hAnsi="Arial" w:cs="Arial"/>
        </w:rPr>
        <w:t>Committee</w:t>
      </w:r>
      <w:r w:rsidRPr="0020427E">
        <w:rPr>
          <w:rFonts w:ascii="Arial" w:hAnsi="Arial" w:cs="Arial"/>
        </w:rPr>
        <w:t xml:space="preserve"> recommends a longer timeframe for implementation as this would be a new requirement.</w:t>
      </w:r>
    </w:p>
    <w:p w14:paraId="04DA1106" w14:textId="77777777" w:rsidR="00151B89" w:rsidRPr="0020427E" w:rsidRDefault="00151B89" w:rsidP="00151B89">
      <w:pPr>
        <w:rPr>
          <w:rFonts w:ascii="Arial" w:hAnsi="Arial" w:cs="Arial"/>
        </w:rPr>
      </w:pPr>
    </w:p>
    <w:p w14:paraId="3CCBD3B2" w14:textId="0DC6114A" w:rsidR="00151B89" w:rsidRPr="006367CB" w:rsidRDefault="00855C52" w:rsidP="0073360D">
      <w:pPr>
        <w:pStyle w:val="Heading3"/>
        <w:rPr>
          <w:u w:val="none"/>
        </w:rPr>
      </w:pPr>
      <w:bookmarkStart w:id="72" w:name="_Toc506974067"/>
      <w:bookmarkStart w:id="73" w:name="_Toc532900622"/>
      <w:r>
        <w:rPr>
          <w:u w:val="none"/>
        </w:rPr>
        <w:t>Recommendation 20: Intranet</w:t>
      </w:r>
      <w:r w:rsidR="00151B89" w:rsidRPr="006367CB">
        <w:rPr>
          <w:u w:val="none"/>
        </w:rPr>
        <w:t xml:space="preserve"> Exemption</w:t>
      </w:r>
      <w:bookmarkEnd w:id="72"/>
      <w:bookmarkEnd w:id="73"/>
    </w:p>
    <w:p w14:paraId="72851633" w14:textId="77777777" w:rsidR="00BA7827" w:rsidRPr="00BA7827" w:rsidRDefault="00BA7827" w:rsidP="00BA7827"/>
    <w:p w14:paraId="76B187C1" w14:textId="77777777" w:rsidR="00151B89" w:rsidRPr="0020427E" w:rsidRDefault="00151B89" w:rsidP="00151B89">
      <w:pPr>
        <w:rPr>
          <w:rFonts w:ascii="Arial" w:hAnsi="Arial" w:cs="Arial"/>
        </w:rPr>
      </w:pPr>
      <w:r w:rsidRPr="0020427E">
        <w:rPr>
          <w:rFonts w:ascii="Arial" w:hAnsi="Arial" w:cs="Arial"/>
        </w:rPr>
        <w:t xml:space="preserve">Further to Recommendation 19, the </w:t>
      </w:r>
      <w:r w:rsidR="00FA6354">
        <w:rPr>
          <w:rFonts w:ascii="Arial" w:hAnsi="Arial" w:cs="Arial"/>
        </w:rPr>
        <w:t>Committee</w:t>
      </w:r>
      <w:r w:rsidRPr="0020427E">
        <w:rPr>
          <w:rFonts w:ascii="Arial" w:hAnsi="Arial" w:cs="Arial"/>
        </w:rPr>
        <w:t xml:space="preserve"> believes that technology has advanced to the point where all organizations should be able to make their websites accessible under Section 14. Thus far, only the Government of Ontario and Legislative Assembly are required to do so. The Subcommittee and </w:t>
      </w:r>
      <w:r w:rsidR="00FA6354">
        <w:rPr>
          <w:rFonts w:ascii="Arial" w:hAnsi="Arial" w:cs="Arial"/>
        </w:rPr>
        <w:t>Committee</w:t>
      </w:r>
      <w:r w:rsidRPr="0020427E">
        <w:rPr>
          <w:rFonts w:ascii="Arial" w:hAnsi="Arial" w:cs="Arial"/>
        </w:rPr>
        <w:t xml:space="preserve"> do not believe there would be a major issue with extending this requirement to the broader public sector and large organizations. </w:t>
      </w:r>
    </w:p>
    <w:p w14:paraId="13B1E03E" w14:textId="77777777" w:rsidR="00151B89" w:rsidRPr="0020427E" w:rsidRDefault="00151B89" w:rsidP="00151B89">
      <w:pPr>
        <w:rPr>
          <w:rFonts w:ascii="Arial" w:hAnsi="Arial" w:cs="Arial"/>
        </w:rPr>
      </w:pPr>
    </w:p>
    <w:p w14:paraId="29F45802"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1DE10205" w14:textId="77777777" w:rsidR="00151B89" w:rsidRPr="0020427E" w:rsidRDefault="00151B89" w:rsidP="00233AF3">
      <w:pPr>
        <w:pStyle w:val="NoSpacing"/>
        <w:ind w:left="720"/>
        <w:rPr>
          <w:rFonts w:ascii="Arial" w:hAnsi="Arial" w:cs="Arial"/>
          <w:sz w:val="24"/>
          <w:szCs w:val="24"/>
        </w:rPr>
      </w:pPr>
      <w:r w:rsidRPr="0020427E">
        <w:rPr>
          <w:rFonts w:ascii="Arial" w:hAnsi="Arial" w:cs="Arial"/>
          <w:sz w:val="24"/>
          <w:szCs w:val="24"/>
        </w:rPr>
        <w:t>The exemption for employee-facing websites and content (previously referred to as intranets) should be removed and, like all other websites, these types of websites should be required to comply with the regulation</w:t>
      </w:r>
      <w:r w:rsidR="002E1566">
        <w:rPr>
          <w:rFonts w:ascii="Arial" w:hAnsi="Arial" w:cs="Arial"/>
          <w:sz w:val="24"/>
          <w:szCs w:val="24"/>
        </w:rPr>
        <w:t>.</w:t>
      </w:r>
    </w:p>
    <w:p w14:paraId="5C17439F" w14:textId="77777777" w:rsidR="00151B89" w:rsidRPr="0020427E" w:rsidRDefault="00151B89" w:rsidP="00B24466">
      <w:pPr>
        <w:pStyle w:val="NoSpacing"/>
        <w:numPr>
          <w:ilvl w:val="0"/>
          <w:numId w:val="33"/>
        </w:numPr>
        <w:rPr>
          <w:rFonts w:ascii="Arial" w:hAnsi="Arial" w:cs="Arial"/>
          <w:sz w:val="24"/>
          <w:szCs w:val="24"/>
        </w:rPr>
      </w:pPr>
      <w:r w:rsidRPr="0020427E">
        <w:rPr>
          <w:rFonts w:ascii="Arial" w:hAnsi="Arial" w:cs="Arial"/>
          <w:sz w:val="24"/>
          <w:szCs w:val="24"/>
        </w:rPr>
        <w:t xml:space="preserve">Timeline: </w:t>
      </w:r>
      <w:r w:rsidRPr="0020427E">
        <w:rPr>
          <w:rFonts w:ascii="Arial" w:hAnsi="Arial" w:cs="Arial"/>
          <w:sz w:val="24"/>
          <w:szCs w:val="24"/>
          <w:lang w:val="en-GB"/>
        </w:rPr>
        <w:t>New employee-facing websites must comply by January 1, 2021, and all employee-facing websites must comply by January 1, 2023</w:t>
      </w:r>
    </w:p>
    <w:p w14:paraId="038A0162" w14:textId="77777777" w:rsidR="00151B89" w:rsidRPr="0020427E" w:rsidRDefault="00151B89" w:rsidP="00151B89">
      <w:pPr>
        <w:pStyle w:val="NoSpacing"/>
        <w:ind w:left="720"/>
        <w:rPr>
          <w:rFonts w:ascii="Arial" w:hAnsi="Arial" w:cs="Arial"/>
        </w:rPr>
      </w:pPr>
      <w:r w:rsidRPr="0020427E">
        <w:rPr>
          <w:rFonts w:ascii="Arial" w:hAnsi="Arial" w:cs="Arial"/>
        </w:rPr>
        <w:t xml:space="preserve"> </w:t>
      </w:r>
    </w:p>
    <w:p w14:paraId="6063BF2D" w14:textId="77777777" w:rsidR="00151B89" w:rsidRPr="0020427E" w:rsidRDefault="00151B89" w:rsidP="00151B89">
      <w:pPr>
        <w:rPr>
          <w:rFonts w:ascii="Arial" w:hAnsi="Arial" w:cs="Arial"/>
        </w:rPr>
      </w:pPr>
      <w:r w:rsidRPr="0020427E">
        <w:rPr>
          <w:rFonts w:ascii="Arial" w:hAnsi="Arial" w:cs="Arial"/>
        </w:rPr>
        <w:t xml:space="preserve">For clarity, the </w:t>
      </w:r>
      <w:r w:rsidR="00FA6354">
        <w:rPr>
          <w:rFonts w:ascii="Arial" w:hAnsi="Arial" w:cs="Arial"/>
        </w:rPr>
        <w:t>Committee</w:t>
      </w:r>
      <w:r w:rsidRPr="0020427E">
        <w:rPr>
          <w:rFonts w:ascii="Arial" w:hAnsi="Arial" w:cs="Arial"/>
        </w:rPr>
        <w:t xml:space="preserve"> recommends that all definitions related to a type of website be removed and that Section 14 simply apply to all websites, internet or intranet for all obligated organizations. Because this would be a new requirement, the lengthy timeline above is recommended.</w:t>
      </w:r>
    </w:p>
    <w:p w14:paraId="6DAA127D" w14:textId="77777777" w:rsidR="00CB67FB" w:rsidRDefault="00CB67FB">
      <w:pPr>
        <w:pStyle w:val="Heading3"/>
        <w:keepNext/>
        <w:keepLines/>
        <w:rPr>
          <w:u w:val="none"/>
        </w:rPr>
      </w:pPr>
      <w:bookmarkStart w:id="74" w:name="_Toc506974068"/>
    </w:p>
    <w:p w14:paraId="309429E4" w14:textId="77777777" w:rsidR="00151B89" w:rsidRPr="006367CB" w:rsidRDefault="00151B89">
      <w:pPr>
        <w:pStyle w:val="Heading3"/>
        <w:keepNext/>
        <w:keepLines/>
        <w:rPr>
          <w:u w:val="none"/>
        </w:rPr>
      </w:pPr>
      <w:bookmarkStart w:id="75" w:name="_Toc532900623"/>
      <w:r w:rsidRPr="006367CB">
        <w:rPr>
          <w:u w:val="none"/>
        </w:rPr>
        <w:t>Recommendation 21: Pre-2012 Exemption</w:t>
      </w:r>
      <w:bookmarkEnd w:id="74"/>
      <w:bookmarkEnd w:id="75"/>
    </w:p>
    <w:p w14:paraId="3F17D9A2" w14:textId="77777777" w:rsidR="00BA7827" w:rsidRPr="00BA7827" w:rsidRDefault="00BA7827" w:rsidP="00233AF3">
      <w:pPr>
        <w:keepNext/>
        <w:keepLines/>
      </w:pPr>
    </w:p>
    <w:p w14:paraId="1104F279" w14:textId="77777777" w:rsidR="00C7158C" w:rsidRPr="0020427E" w:rsidRDefault="00151B89">
      <w:pPr>
        <w:keepNext/>
        <w:keepLines/>
        <w:rPr>
          <w:rFonts w:ascii="Arial" w:hAnsi="Arial" w:cs="Arial"/>
        </w:rPr>
      </w:pPr>
      <w:r w:rsidRPr="0020427E">
        <w:rPr>
          <w:rFonts w:ascii="Arial" w:hAnsi="Arial" w:cs="Arial"/>
        </w:rPr>
        <w:t xml:space="preserve">Section 14 provides an exemption from having to make web content accessible if that content was first published on a website before 2012. The </w:t>
      </w:r>
      <w:r w:rsidR="00FA6354">
        <w:rPr>
          <w:rFonts w:ascii="Arial" w:hAnsi="Arial" w:cs="Arial"/>
        </w:rPr>
        <w:t>Committee</w:t>
      </w:r>
      <w:r w:rsidRPr="0020427E">
        <w:rPr>
          <w:rFonts w:ascii="Arial" w:hAnsi="Arial" w:cs="Arial"/>
        </w:rPr>
        <w:t xml:space="preserve"> discussed that this exemption has created two problems. First, some organizations are using this exemption as a loophole that enables them to continue using some content from pre-2012 websites on new websites. The second problem is that organizations are taking useful pre-2012 content, such as historical records, off their websites when they move to a new or refreshed website because they do</w:t>
      </w:r>
      <w:r w:rsidR="002E1566">
        <w:rPr>
          <w:rFonts w:ascii="Arial" w:hAnsi="Arial" w:cs="Arial"/>
        </w:rPr>
        <w:t xml:space="preserve"> not</w:t>
      </w:r>
      <w:r w:rsidRPr="0020427E">
        <w:rPr>
          <w:rFonts w:ascii="Arial" w:hAnsi="Arial" w:cs="Arial"/>
        </w:rPr>
        <w:t xml:space="preserve"> have the resources to make this content accessible. </w:t>
      </w:r>
    </w:p>
    <w:p w14:paraId="05D6BE8A" w14:textId="77777777" w:rsidR="00BA7827" w:rsidRDefault="00BA7827" w:rsidP="00233AF3">
      <w:pPr>
        <w:keepNext/>
        <w:keepLines/>
        <w:rPr>
          <w:rFonts w:ascii="Arial" w:hAnsi="Arial" w:cs="Arial"/>
        </w:rPr>
      </w:pPr>
    </w:p>
    <w:p w14:paraId="1A58588D"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4A49D757" w14:textId="77777777" w:rsidR="00151B89" w:rsidRPr="0020427E" w:rsidRDefault="00151B89" w:rsidP="00233AF3">
      <w:pPr>
        <w:pStyle w:val="NoSpacing"/>
        <w:ind w:left="720"/>
        <w:rPr>
          <w:rFonts w:ascii="Arial" w:hAnsi="Arial" w:cs="Arial"/>
          <w:sz w:val="24"/>
          <w:szCs w:val="24"/>
        </w:rPr>
      </w:pPr>
      <w:r w:rsidRPr="0020427E">
        <w:rPr>
          <w:rFonts w:ascii="Arial" w:hAnsi="Arial" w:cs="Arial"/>
          <w:sz w:val="24"/>
          <w:szCs w:val="24"/>
        </w:rPr>
        <w:t>A category should be created for older archived content. A potential model for this would be the federal Treasury Board archived content policy. This would grant an exemption only to non-active documents. Active content, which is anything that requires input or, like forms, can be changed, will not be covered under this exemption. Pre-2012 images used for navigation in refreshed websites must be made accessible</w:t>
      </w:r>
      <w:r w:rsidR="005031CE">
        <w:rPr>
          <w:rFonts w:ascii="Arial" w:hAnsi="Arial" w:cs="Arial"/>
          <w:sz w:val="24"/>
          <w:szCs w:val="24"/>
        </w:rPr>
        <w:t xml:space="preserve">. </w:t>
      </w:r>
    </w:p>
    <w:p w14:paraId="0DD6EE57" w14:textId="77777777" w:rsidR="00151B89" w:rsidRPr="0020427E" w:rsidRDefault="00151B89" w:rsidP="00B24466">
      <w:pPr>
        <w:pStyle w:val="NoSpacing"/>
        <w:numPr>
          <w:ilvl w:val="0"/>
          <w:numId w:val="34"/>
        </w:numPr>
        <w:rPr>
          <w:rFonts w:ascii="Arial" w:hAnsi="Arial" w:cs="Arial"/>
          <w:sz w:val="24"/>
          <w:szCs w:val="24"/>
        </w:rPr>
      </w:pPr>
      <w:r w:rsidRPr="0020427E">
        <w:rPr>
          <w:rFonts w:ascii="Arial" w:hAnsi="Arial" w:cs="Arial"/>
          <w:sz w:val="24"/>
          <w:szCs w:val="24"/>
        </w:rPr>
        <w:t>Timeframe</w:t>
      </w:r>
      <w:r w:rsidRPr="0020427E">
        <w:rPr>
          <w:rFonts w:ascii="Arial" w:hAnsi="Arial" w:cs="Arial"/>
          <w:b/>
          <w:bCs/>
          <w:sz w:val="24"/>
          <w:szCs w:val="24"/>
          <w:lang w:val="en-GB"/>
        </w:rPr>
        <w:t xml:space="preserve">: </w:t>
      </w:r>
      <w:r w:rsidRPr="0020427E">
        <w:rPr>
          <w:rFonts w:ascii="Arial" w:hAnsi="Arial" w:cs="Arial"/>
          <w:sz w:val="24"/>
          <w:szCs w:val="24"/>
          <w:lang w:val="en-GB"/>
        </w:rPr>
        <w:t xml:space="preserve">Immediate </w:t>
      </w:r>
    </w:p>
    <w:p w14:paraId="098228E5" w14:textId="77777777" w:rsidR="00151B89" w:rsidRPr="0020427E" w:rsidRDefault="00151B89" w:rsidP="00F13CF1">
      <w:pPr>
        <w:pStyle w:val="NoSpacing"/>
      </w:pPr>
    </w:p>
    <w:p w14:paraId="61678FE3" w14:textId="77777777" w:rsidR="0020427E" w:rsidRDefault="00151B89" w:rsidP="0020427E">
      <w:pPr>
        <w:rPr>
          <w:rFonts w:ascii="Arial" w:hAnsi="Arial" w:cs="Arial"/>
        </w:rPr>
      </w:pPr>
      <w:r w:rsidRPr="0020427E">
        <w:rPr>
          <w:rFonts w:ascii="Arial" w:hAnsi="Arial" w:cs="Arial"/>
        </w:rPr>
        <w:t>The intent of this recommendation is to ensure that no content which is intended for active use can be exempt, and that inactive, archived content which is for informa</w:t>
      </w:r>
      <w:r w:rsidR="00056C3D">
        <w:rPr>
          <w:rFonts w:ascii="Arial" w:hAnsi="Arial" w:cs="Arial"/>
        </w:rPr>
        <w:t>tional purposes only can remain</w:t>
      </w:r>
      <w:r w:rsidRPr="0020427E">
        <w:rPr>
          <w:rFonts w:ascii="Arial" w:hAnsi="Arial" w:cs="Arial"/>
        </w:rPr>
        <w:t xml:space="preserve"> exempt.</w:t>
      </w:r>
      <w:bookmarkStart w:id="76" w:name="_Toc506974069"/>
    </w:p>
    <w:p w14:paraId="5D07E83B" w14:textId="77777777" w:rsidR="0020427E" w:rsidRDefault="0020427E" w:rsidP="0020427E">
      <w:pPr>
        <w:rPr>
          <w:rFonts w:ascii="Arial" w:hAnsi="Arial" w:cs="Arial"/>
        </w:rPr>
      </w:pPr>
    </w:p>
    <w:p w14:paraId="13650770" w14:textId="77777777" w:rsidR="0020427E" w:rsidRPr="006367CB" w:rsidRDefault="00151B89" w:rsidP="0020427E">
      <w:pPr>
        <w:pStyle w:val="Heading3"/>
        <w:rPr>
          <w:u w:val="none"/>
        </w:rPr>
      </w:pPr>
      <w:bookmarkStart w:id="77" w:name="_Toc532900624"/>
      <w:r w:rsidRPr="006367CB">
        <w:rPr>
          <w:u w:val="none"/>
        </w:rPr>
        <w:t>Recommendation 22: Live Captioning and Audio Description</w:t>
      </w:r>
      <w:bookmarkEnd w:id="76"/>
      <w:bookmarkEnd w:id="77"/>
    </w:p>
    <w:p w14:paraId="25DB0BA9" w14:textId="77777777" w:rsidR="00BA7827" w:rsidRPr="00BA7827" w:rsidRDefault="00BA7827" w:rsidP="00BA7827"/>
    <w:p w14:paraId="5F5B202B" w14:textId="77777777" w:rsidR="0020427E" w:rsidRDefault="00151B89" w:rsidP="0020427E">
      <w:pPr>
        <w:rPr>
          <w:rFonts w:ascii="Arial" w:hAnsi="Arial" w:cs="Arial"/>
        </w:rPr>
      </w:pPr>
      <w:r w:rsidRPr="0020427E">
        <w:rPr>
          <w:rFonts w:ascii="Arial" w:hAnsi="Arial" w:cs="Arial"/>
        </w:rPr>
        <w:t xml:space="preserve">Currently, the Government of Ontario and Legislative Assembly are the only organizations which must meet the </w:t>
      </w:r>
      <w:r w:rsidR="00B40A9D">
        <w:rPr>
          <w:rFonts w:ascii="Arial" w:hAnsi="Arial" w:cs="Arial"/>
        </w:rPr>
        <w:t>l</w:t>
      </w:r>
      <w:r w:rsidRPr="0020427E">
        <w:rPr>
          <w:rFonts w:ascii="Arial" w:hAnsi="Arial" w:cs="Arial"/>
        </w:rPr>
        <w:t xml:space="preserve">ive </w:t>
      </w:r>
      <w:r w:rsidR="00B40A9D">
        <w:rPr>
          <w:rFonts w:ascii="Arial" w:hAnsi="Arial" w:cs="Arial"/>
        </w:rPr>
        <w:t>c</w:t>
      </w:r>
      <w:r w:rsidRPr="0020427E">
        <w:rPr>
          <w:rFonts w:ascii="Arial" w:hAnsi="Arial" w:cs="Arial"/>
        </w:rPr>
        <w:t xml:space="preserve">aptioning and </w:t>
      </w:r>
      <w:r w:rsidR="00B40A9D">
        <w:rPr>
          <w:rFonts w:ascii="Arial" w:hAnsi="Arial" w:cs="Arial"/>
        </w:rPr>
        <w:t>a</w:t>
      </w:r>
      <w:r w:rsidRPr="0020427E">
        <w:rPr>
          <w:rFonts w:ascii="Arial" w:hAnsi="Arial" w:cs="Arial"/>
        </w:rPr>
        <w:t xml:space="preserve">udio </w:t>
      </w:r>
      <w:r w:rsidR="00B40A9D">
        <w:rPr>
          <w:rFonts w:ascii="Arial" w:hAnsi="Arial" w:cs="Arial"/>
        </w:rPr>
        <w:t>d</w:t>
      </w:r>
      <w:r w:rsidRPr="0020427E">
        <w:rPr>
          <w:rFonts w:ascii="Arial" w:hAnsi="Arial" w:cs="Arial"/>
        </w:rPr>
        <w:t xml:space="preserve">escription requirements in the Web Content Accessibility Guidelines (WCAG) 2.0. All other organizations are exempt from implementing this requirement. </w:t>
      </w:r>
    </w:p>
    <w:p w14:paraId="45EE004A" w14:textId="77777777" w:rsidR="0020427E" w:rsidRDefault="0020427E" w:rsidP="0020427E">
      <w:pPr>
        <w:rPr>
          <w:rFonts w:ascii="Arial" w:hAnsi="Arial" w:cs="Arial"/>
        </w:rPr>
      </w:pPr>
    </w:p>
    <w:p w14:paraId="568DFB96" w14:textId="77777777" w:rsidR="00FA02EB" w:rsidRPr="0020427E" w:rsidRDefault="00FA02EB" w:rsidP="00FA02EB">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1FF98821" w14:textId="77777777" w:rsidR="0020427E" w:rsidRDefault="00151B89" w:rsidP="00B24466">
      <w:pPr>
        <w:pStyle w:val="ListParagraph"/>
        <w:numPr>
          <w:ilvl w:val="0"/>
          <w:numId w:val="34"/>
        </w:numPr>
        <w:rPr>
          <w:rFonts w:ascii="Arial" w:hAnsi="Arial" w:cs="Arial"/>
        </w:rPr>
      </w:pPr>
      <w:r w:rsidRPr="0020427E">
        <w:rPr>
          <w:rFonts w:ascii="Arial" w:hAnsi="Arial" w:cs="Arial"/>
        </w:rPr>
        <w:t xml:space="preserve">By 2025, the exemptions to the WCAG 2.0 guidelines regarding </w:t>
      </w:r>
      <w:r w:rsidR="00B40A9D">
        <w:rPr>
          <w:rFonts w:ascii="Arial" w:hAnsi="Arial" w:cs="Arial"/>
        </w:rPr>
        <w:t>l</w:t>
      </w:r>
      <w:r w:rsidRPr="0020427E">
        <w:rPr>
          <w:rFonts w:ascii="Arial" w:hAnsi="Arial" w:cs="Arial"/>
        </w:rPr>
        <w:t xml:space="preserve">ive </w:t>
      </w:r>
      <w:r w:rsidR="00B40A9D">
        <w:rPr>
          <w:rFonts w:ascii="Arial" w:hAnsi="Arial" w:cs="Arial"/>
        </w:rPr>
        <w:t>c</w:t>
      </w:r>
      <w:r w:rsidRPr="0020427E">
        <w:rPr>
          <w:rFonts w:ascii="Arial" w:hAnsi="Arial" w:cs="Arial"/>
        </w:rPr>
        <w:t>aption</w:t>
      </w:r>
      <w:r w:rsidR="00B40A9D">
        <w:rPr>
          <w:rFonts w:ascii="Arial" w:hAnsi="Arial" w:cs="Arial"/>
        </w:rPr>
        <w:t>ing</w:t>
      </w:r>
      <w:r w:rsidRPr="0020427E">
        <w:rPr>
          <w:rFonts w:ascii="Arial" w:hAnsi="Arial" w:cs="Arial"/>
        </w:rPr>
        <w:t xml:space="preserve"> and </w:t>
      </w:r>
      <w:r w:rsidR="00B40A9D">
        <w:rPr>
          <w:rFonts w:ascii="Arial" w:hAnsi="Arial" w:cs="Arial"/>
        </w:rPr>
        <w:t>a</w:t>
      </w:r>
      <w:r w:rsidRPr="0020427E">
        <w:rPr>
          <w:rFonts w:ascii="Arial" w:hAnsi="Arial" w:cs="Arial"/>
        </w:rPr>
        <w:t xml:space="preserve">udio </w:t>
      </w:r>
      <w:r w:rsidR="00B40A9D">
        <w:rPr>
          <w:rFonts w:ascii="Arial" w:hAnsi="Arial" w:cs="Arial"/>
        </w:rPr>
        <w:t>d</w:t>
      </w:r>
      <w:r w:rsidRPr="0020427E">
        <w:rPr>
          <w:rFonts w:ascii="Arial" w:hAnsi="Arial" w:cs="Arial"/>
        </w:rPr>
        <w:t>escriptions should be removed</w:t>
      </w:r>
    </w:p>
    <w:p w14:paraId="42E81D46" w14:textId="77777777" w:rsidR="0020427E" w:rsidRDefault="00151B89" w:rsidP="00B24466">
      <w:pPr>
        <w:pStyle w:val="ListParagraph"/>
        <w:numPr>
          <w:ilvl w:val="0"/>
          <w:numId w:val="34"/>
        </w:numPr>
        <w:rPr>
          <w:rFonts w:ascii="Arial" w:hAnsi="Arial" w:cs="Arial"/>
        </w:rPr>
      </w:pPr>
      <w:r w:rsidRPr="0020427E">
        <w:rPr>
          <w:rFonts w:ascii="Arial" w:hAnsi="Arial" w:cs="Arial"/>
        </w:rPr>
        <w:t>Between now and 2025, obligated organizations should put in place the infrastructure to support live captioning and audio description</w:t>
      </w:r>
      <w:r w:rsidR="00721249">
        <w:rPr>
          <w:rFonts w:ascii="Arial" w:hAnsi="Arial" w:cs="Arial"/>
        </w:rPr>
        <w:t>. Organizations which are currently exempt and are required to prepare a multi-year plan should include progress toward this infrastructure</w:t>
      </w:r>
      <w:r w:rsidR="00CB67FB">
        <w:rPr>
          <w:rFonts w:ascii="Arial" w:hAnsi="Arial" w:cs="Arial"/>
        </w:rPr>
        <w:t xml:space="preserve"> in their plan</w:t>
      </w:r>
    </w:p>
    <w:p w14:paraId="5DB7E49D" w14:textId="259B9DB6" w:rsidR="0020427E" w:rsidRDefault="00151B89" w:rsidP="00B24466">
      <w:pPr>
        <w:pStyle w:val="ListParagraph"/>
        <w:numPr>
          <w:ilvl w:val="0"/>
          <w:numId w:val="34"/>
        </w:numPr>
        <w:rPr>
          <w:rFonts w:ascii="Arial" w:hAnsi="Arial" w:cs="Arial"/>
        </w:rPr>
      </w:pPr>
      <w:r w:rsidRPr="0020427E">
        <w:rPr>
          <w:rFonts w:ascii="Arial" w:hAnsi="Arial" w:cs="Arial"/>
        </w:rPr>
        <w:t xml:space="preserve">As it is possible that the next </w:t>
      </w:r>
      <w:r w:rsidR="00FA6354">
        <w:rPr>
          <w:rFonts w:ascii="Arial" w:hAnsi="Arial" w:cs="Arial"/>
        </w:rPr>
        <w:t>Committee</w:t>
      </w:r>
      <w:r w:rsidRPr="0020427E">
        <w:rPr>
          <w:rFonts w:ascii="Arial" w:hAnsi="Arial" w:cs="Arial"/>
        </w:rPr>
        <w:t xml:space="preserve"> might want to acceler</w:t>
      </w:r>
      <w:r w:rsidR="00FD24D2">
        <w:rPr>
          <w:rFonts w:ascii="Arial" w:hAnsi="Arial" w:cs="Arial"/>
        </w:rPr>
        <w:t xml:space="preserve">ate this timeline, the current </w:t>
      </w:r>
      <w:r w:rsidR="00FA6354">
        <w:rPr>
          <w:rFonts w:ascii="Arial" w:hAnsi="Arial" w:cs="Arial"/>
        </w:rPr>
        <w:t>Committee</w:t>
      </w:r>
      <w:r w:rsidRPr="0020427E">
        <w:rPr>
          <w:rFonts w:ascii="Arial" w:hAnsi="Arial" w:cs="Arial"/>
        </w:rPr>
        <w:t xml:space="preserve"> recommends that the Government explore and monitor technologies and resources available for live captioning and audio descriptions to allow the next </w:t>
      </w:r>
      <w:r w:rsidR="00FA6354">
        <w:rPr>
          <w:rFonts w:ascii="Arial" w:hAnsi="Arial" w:cs="Arial"/>
        </w:rPr>
        <w:t>Committee</w:t>
      </w:r>
      <w:r w:rsidRPr="0020427E">
        <w:rPr>
          <w:rFonts w:ascii="Arial" w:hAnsi="Arial" w:cs="Arial"/>
        </w:rPr>
        <w:t xml:space="preserve"> to make a well-informed decision. This should start six months after this recommendation is adopted</w:t>
      </w:r>
    </w:p>
    <w:p w14:paraId="72CA413C" w14:textId="77777777" w:rsidR="00151B89" w:rsidRDefault="00151B89" w:rsidP="00B24466">
      <w:pPr>
        <w:pStyle w:val="ListParagraph"/>
        <w:numPr>
          <w:ilvl w:val="1"/>
          <w:numId w:val="34"/>
        </w:numPr>
        <w:rPr>
          <w:rFonts w:ascii="Arial" w:hAnsi="Arial" w:cs="Arial"/>
        </w:rPr>
      </w:pPr>
      <w:r w:rsidRPr="0020427E">
        <w:rPr>
          <w:rFonts w:ascii="Arial" w:hAnsi="Arial" w:cs="Arial"/>
        </w:rPr>
        <w:t xml:space="preserve">Timeline: Exemptions removed by January 1, 2025, to be evaluated for acceleration by </w:t>
      </w:r>
      <w:r w:rsidR="002E1566">
        <w:rPr>
          <w:rFonts w:ascii="Arial" w:hAnsi="Arial" w:cs="Arial"/>
        </w:rPr>
        <w:t xml:space="preserve">the next </w:t>
      </w:r>
      <w:r w:rsidR="00FA6354">
        <w:rPr>
          <w:rFonts w:ascii="Arial" w:hAnsi="Arial" w:cs="Arial"/>
        </w:rPr>
        <w:t>Committee</w:t>
      </w:r>
    </w:p>
    <w:p w14:paraId="4241D54D" w14:textId="2E497BDB" w:rsidR="00CB67FB" w:rsidRDefault="00CB67FB" w:rsidP="00151B89">
      <w:pPr>
        <w:keepNext/>
        <w:keepLines/>
        <w:rPr>
          <w:rFonts w:ascii="Arial" w:hAnsi="Arial" w:cs="Arial"/>
        </w:rPr>
      </w:pPr>
    </w:p>
    <w:p w14:paraId="0BA588AE" w14:textId="77777777" w:rsidR="00362112" w:rsidRDefault="00151B89" w:rsidP="00362112">
      <w:pPr>
        <w:pStyle w:val="ListParagraph"/>
        <w:ind w:left="1080"/>
        <w:rPr>
          <w:rFonts w:ascii="Arial" w:hAnsi="Arial" w:cs="Arial"/>
        </w:rPr>
      </w:pPr>
      <w:r w:rsidRPr="0020427E">
        <w:rPr>
          <w:rFonts w:ascii="Arial" w:hAnsi="Arial" w:cs="Arial"/>
        </w:rPr>
        <w:t xml:space="preserve">The intent of this recommendation is to have </w:t>
      </w:r>
      <w:r w:rsidRPr="0020427E">
        <w:rPr>
          <w:rFonts w:ascii="Arial" w:hAnsi="Arial" w:cs="Arial"/>
          <w:lang w:val="en-GB"/>
        </w:rPr>
        <w:t>obligated organizations plan infrastructure, adopt training</w:t>
      </w:r>
      <w:r w:rsidR="002E1566">
        <w:rPr>
          <w:rFonts w:ascii="Arial" w:hAnsi="Arial" w:cs="Arial"/>
          <w:lang w:val="en-GB"/>
        </w:rPr>
        <w:t>,</w:t>
      </w:r>
      <w:r w:rsidRPr="0020427E">
        <w:rPr>
          <w:rFonts w:ascii="Arial" w:hAnsi="Arial" w:cs="Arial"/>
          <w:lang w:val="en-GB"/>
        </w:rPr>
        <w:t xml:space="preserve"> and generally get ready to implement </w:t>
      </w:r>
      <w:r w:rsidR="00B40A9D">
        <w:rPr>
          <w:rFonts w:ascii="Arial" w:hAnsi="Arial" w:cs="Arial"/>
        </w:rPr>
        <w:t>l</w:t>
      </w:r>
      <w:r w:rsidRPr="0020427E">
        <w:rPr>
          <w:rFonts w:ascii="Arial" w:hAnsi="Arial" w:cs="Arial"/>
        </w:rPr>
        <w:t xml:space="preserve">ive </w:t>
      </w:r>
      <w:r w:rsidR="00B40A9D">
        <w:rPr>
          <w:rFonts w:ascii="Arial" w:hAnsi="Arial" w:cs="Arial"/>
        </w:rPr>
        <w:t>c</w:t>
      </w:r>
      <w:r w:rsidRPr="0020427E">
        <w:rPr>
          <w:rFonts w:ascii="Arial" w:hAnsi="Arial" w:cs="Arial"/>
        </w:rPr>
        <w:t>aption</w:t>
      </w:r>
      <w:r w:rsidR="00B40A9D">
        <w:rPr>
          <w:rFonts w:ascii="Arial" w:hAnsi="Arial" w:cs="Arial"/>
        </w:rPr>
        <w:t>ing</w:t>
      </w:r>
      <w:r w:rsidRPr="0020427E">
        <w:rPr>
          <w:rFonts w:ascii="Arial" w:hAnsi="Arial" w:cs="Arial"/>
        </w:rPr>
        <w:t xml:space="preserve"> and </w:t>
      </w:r>
      <w:r w:rsidR="00B40A9D">
        <w:rPr>
          <w:rFonts w:ascii="Arial" w:hAnsi="Arial" w:cs="Arial"/>
        </w:rPr>
        <w:t>a</w:t>
      </w:r>
      <w:r w:rsidRPr="0020427E">
        <w:rPr>
          <w:rFonts w:ascii="Arial" w:hAnsi="Arial" w:cs="Arial"/>
        </w:rPr>
        <w:t xml:space="preserve">udio </w:t>
      </w:r>
      <w:r w:rsidR="00B40A9D">
        <w:rPr>
          <w:rFonts w:ascii="Arial" w:hAnsi="Arial" w:cs="Arial"/>
        </w:rPr>
        <w:t>d</w:t>
      </w:r>
      <w:r w:rsidRPr="0020427E">
        <w:rPr>
          <w:rFonts w:ascii="Arial" w:hAnsi="Arial" w:cs="Arial"/>
        </w:rPr>
        <w:t>escriptions by 2025</w:t>
      </w:r>
      <w:r w:rsidR="00AF62B7">
        <w:rPr>
          <w:rFonts w:ascii="Arial" w:hAnsi="Arial" w:cs="Arial"/>
        </w:rPr>
        <w:t>,</w:t>
      </w:r>
      <w:r w:rsidRPr="0020427E">
        <w:rPr>
          <w:rFonts w:ascii="Arial" w:hAnsi="Arial" w:cs="Arial"/>
        </w:rPr>
        <w:t xml:space="preserve"> or sooner if the </w:t>
      </w:r>
      <w:r w:rsidRPr="0020427E">
        <w:rPr>
          <w:rFonts w:ascii="Arial" w:hAnsi="Arial" w:cs="Arial"/>
          <w:lang w:val="en-GB"/>
        </w:rPr>
        <w:t xml:space="preserve">next </w:t>
      </w:r>
      <w:r w:rsidR="00FA6354">
        <w:rPr>
          <w:rFonts w:ascii="Arial" w:hAnsi="Arial" w:cs="Arial"/>
          <w:lang w:val="en-GB"/>
        </w:rPr>
        <w:t>Committee</w:t>
      </w:r>
      <w:r w:rsidRPr="0020427E">
        <w:rPr>
          <w:rFonts w:ascii="Arial" w:hAnsi="Arial" w:cs="Arial"/>
          <w:lang w:val="en-GB"/>
        </w:rPr>
        <w:t xml:space="preserve"> should choose to accelerate the timeline. </w:t>
      </w:r>
      <w:r w:rsidR="002B1727">
        <w:rPr>
          <w:rFonts w:ascii="Arial" w:hAnsi="Arial" w:cs="Arial"/>
        </w:rPr>
        <w:t>The Committee’s intention is to establish a high standard (equal to CRTC standards for live captioning) of quality in live captions.</w:t>
      </w:r>
    </w:p>
    <w:p w14:paraId="7FE8E2F9" w14:textId="56D02EF0" w:rsidR="005D38F7" w:rsidRDefault="00362112" w:rsidP="00362112">
      <w:pPr>
        <w:pStyle w:val="ListParagraph"/>
        <w:ind w:left="1080"/>
        <w:rPr>
          <w:rFonts w:ascii="Arial" w:hAnsi="Arial" w:cs="Arial"/>
        </w:rPr>
      </w:pPr>
      <w:r>
        <w:rPr>
          <w:rFonts w:ascii="Arial" w:hAnsi="Arial" w:cs="Arial"/>
        </w:rPr>
        <w:t xml:space="preserve"> </w:t>
      </w:r>
    </w:p>
    <w:p w14:paraId="24585B00" w14:textId="77777777" w:rsidR="00151B89" w:rsidRPr="006367CB" w:rsidRDefault="00151B89" w:rsidP="005D38F7">
      <w:pPr>
        <w:pStyle w:val="Heading3"/>
        <w:keepNext/>
        <w:keepLines/>
        <w:rPr>
          <w:u w:val="none"/>
        </w:rPr>
      </w:pPr>
      <w:bookmarkStart w:id="78" w:name="_Toc506974070"/>
      <w:bookmarkStart w:id="79" w:name="_Toc532900625"/>
      <w:r w:rsidRPr="006367CB">
        <w:rPr>
          <w:u w:val="none"/>
        </w:rPr>
        <w:t>Recommendation 23: Web Hosting Location</w:t>
      </w:r>
      <w:bookmarkEnd w:id="78"/>
      <w:bookmarkEnd w:id="79"/>
    </w:p>
    <w:p w14:paraId="6CA7E23E" w14:textId="77777777" w:rsidR="00BA7827" w:rsidRPr="00BA7827" w:rsidRDefault="00BA7827" w:rsidP="005D38F7">
      <w:pPr>
        <w:keepNext/>
        <w:keepLines/>
      </w:pPr>
    </w:p>
    <w:p w14:paraId="7F9F5D28" w14:textId="77777777" w:rsidR="00151B89" w:rsidRPr="0020427E" w:rsidRDefault="00151B89" w:rsidP="005D38F7">
      <w:pPr>
        <w:keepNext/>
        <w:keepLines/>
        <w:rPr>
          <w:rFonts w:ascii="Arial" w:hAnsi="Arial" w:cs="Arial"/>
        </w:rPr>
      </w:pPr>
      <w:r w:rsidRPr="0020427E">
        <w:rPr>
          <w:rFonts w:ascii="Arial" w:hAnsi="Arial" w:cs="Arial"/>
        </w:rPr>
        <w:t xml:space="preserve">Section 14 only applies to content which organizations control either directly or through a contractual relationship that allows for modification of the product. The </w:t>
      </w:r>
      <w:r w:rsidR="00FA6354">
        <w:rPr>
          <w:rFonts w:ascii="Arial" w:hAnsi="Arial" w:cs="Arial"/>
        </w:rPr>
        <w:t>Committee</w:t>
      </w:r>
      <w:r w:rsidRPr="0020427E">
        <w:rPr>
          <w:rFonts w:ascii="Arial" w:hAnsi="Arial" w:cs="Arial"/>
        </w:rPr>
        <w:t xml:space="preserve"> has learned that some organizations are interpreting this to mean that if their websites are hosted on servers outside the province, they may claim exemption from the Section 14 requirements. </w:t>
      </w:r>
    </w:p>
    <w:p w14:paraId="1FC5B275" w14:textId="77777777" w:rsidR="00151B89" w:rsidRPr="0020427E" w:rsidRDefault="00151B89" w:rsidP="005D38F7">
      <w:pPr>
        <w:keepNext/>
        <w:keepLines/>
        <w:rPr>
          <w:rFonts w:ascii="Arial" w:hAnsi="Arial" w:cs="Arial"/>
        </w:rPr>
      </w:pPr>
    </w:p>
    <w:p w14:paraId="7E5BEDC5"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27BD9268" w14:textId="77777777" w:rsidR="00151B89" w:rsidRPr="0020427E" w:rsidRDefault="00151B89" w:rsidP="00151B89">
      <w:pPr>
        <w:pStyle w:val="NoSpacing"/>
        <w:ind w:left="720"/>
        <w:rPr>
          <w:rFonts w:ascii="Arial" w:hAnsi="Arial" w:cs="Arial"/>
          <w:sz w:val="24"/>
          <w:szCs w:val="24"/>
        </w:rPr>
      </w:pPr>
      <w:r w:rsidRPr="0020427E">
        <w:rPr>
          <w:rFonts w:ascii="Arial" w:hAnsi="Arial" w:cs="Arial"/>
          <w:sz w:val="24"/>
          <w:szCs w:val="24"/>
        </w:rPr>
        <w:t>Section 14 should apply to obligated organizations no matter where their web servers are located</w:t>
      </w:r>
      <w:r w:rsidR="002E1566">
        <w:rPr>
          <w:rFonts w:ascii="Arial" w:hAnsi="Arial" w:cs="Arial"/>
          <w:sz w:val="24"/>
          <w:szCs w:val="24"/>
        </w:rPr>
        <w:t>.</w:t>
      </w:r>
    </w:p>
    <w:p w14:paraId="2EA672BA" w14:textId="77777777" w:rsidR="00151B89" w:rsidRPr="0020427E" w:rsidRDefault="00151B89" w:rsidP="00B24466">
      <w:pPr>
        <w:pStyle w:val="ListParagraph"/>
        <w:numPr>
          <w:ilvl w:val="0"/>
          <w:numId w:val="35"/>
        </w:numPr>
        <w:rPr>
          <w:rFonts w:ascii="Arial" w:hAnsi="Arial" w:cs="Arial"/>
        </w:rPr>
      </w:pPr>
      <w:r w:rsidRPr="0020427E">
        <w:rPr>
          <w:rFonts w:ascii="Arial" w:hAnsi="Arial" w:cs="Arial"/>
        </w:rPr>
        <w:t>Timeline: 1 year</w:t>
      </w:r>
    </w:p>
    <w:p w14:paraId="428C2655" w14:textId="77777777" w:rsidR="00151B89" w:rsidRPr="0020427E" w:rsidRDefault="00151B89" w:rsidP="00151B89">
      <w:pPr>
        <w:ind w:left="1440"/>
        <w:rPr>
          <w:rFonts w:ascii="Arial" w:hAnsi="Arial" w:cs="Arial"/>
        </w:rPr>
      </w:pPr>
    </w:p>
    <w:p w14:paraId="15A75FC7" w14:textId="77777777" w:rsidR="00151B89" w:rsidRPr="0020427E" w:rsidRDefault="00151B89" w:rsidP="00151B89">
      <w:pPr>
        <w:rPr>
          <w:rFonts w:ascii="Arial" w:hAnsi="Arial" w:cs="Arial"/>
        </w:rPr>
      </w:pPr>
      <w:r w:rsidRPr="0020427E">
        <w:rPr>
          <w:rFonts w:ascii="Arial" w:hAnsi="Arial" w:cs="Arial"/>
        </w:rPr>
        <w:t xml:space="preserve">The intent of this recommendation is to clarify that the regulations apply to obligated organizations regardless of where their websites might be hosted. </w:t>
      </w:r>
    </w:p>
    <w:p w14:paraId="5112010D" w14:textId="77777777" w:rsidR="00151B89" w:rsidRPr="0020427E" w:rsidRDefault="00151B89" w:rsidP="00151B89">
      <w:pPr>
        <w:rPr>
          <w:rFonts w:ascii="Arial" w:hAnsi="Arial" w:cs="Arial"/>
        </w:rPr>
      </w:pPr>
    </w:p>
    <w:p w14:paraId="3ABF2C8F" w14:textId="77777777" w:rsidR="00151B89" w:rsidRDefault="00151B89" w:rsidP="0020427E">
      <w:pPr>
        <w:pStyle w:val="Heading2"/>
      </w:pPr>
      <w:bookmarkStart w:id="80" w:name="_Toc532900626"/>
      <w:bookmarkStart w:id="81" w:name="_Toc506974071"/>
      <w:r w:rsidRPr="0020427E">
        <w:t>Part 5: Sections 15, 16, 17 and 18</w:t>
      </w:r>
      <w:bookmarkEnd w:id="80"/>
      <w:r w:rsidRPr="0020427E">
        <w:t xml:space="preserve"> </w:t>
      </w:r>
    </w:p>
    <w:p w14:paraId="531D45CF" w14:textId="77777777" w:rsidR="00BA7827" w:rsidRPr="0020427E" w:rsidRDefault="00BA7827" w:rsidP="00F13CF1">
      <w:pPr>
        <w:pStyle w:val="NoSpacing"/>
      </w:pPr>
    </w:p>
    <w:p w14:paraId="250C0A91" w14:textId="77777777" w:rsidR="00BE55E1" w:rsidRDefault="00151B89" w:rsidP="00BE55E1">
      <w:pPr>
        <w:rPr>
          <w:rFonts w:ascii="Arial" w:hAnsi="Arial" w:cs="Arial"/>
        </w:rPr>
      </w:pPr>
      <w:r w:rsidRPr="00486A60">
        <w:rPr>
          <w:rFonts w:ascii="Arial" w:hAnsi="Arial" w:cs="Arial"/>
          <w:color w:val="000000" w:themeColor="text1"/>
        </w:rPr>
        <w:t xml:space="preserve">The following recommendations relate to </w:t>
      </w:r>
      <w:r w:rsidRPr="00486A60">
        <w:rPr>
          <w:rFonts w:ascii="Arial" w:hAnsi="Arial" w:cs="Arial"/>
        </w:rPr>
        <w:t>Sections 15, 16, 17 and 18, which cover educational and training facilities, producers of educational and training materials, and libraries of educational and training institutions.</w:t>
      </w:r>
      <w:r w:rsidR="00BE55E1">
        <w:rPr>
          <w:rFonts w:ascii="Arial" w:hAnsi="Arial" w:cs="Arial"/>
        </w:rPr>
        <w:t xml:space="preserve"> </w:t>
      </w:r>
    </w:p>
    <w:p w14:paraId="59FE1386" w14:textId="77777777" w:rsidR="00BE55E1" w:rsidRDefault="00BE55E1" w:rsidP="00BE55E1">
      <w:pPr>
        <w:rPr>
          <w:rFonts w:ascii="Arial" w:hAnsi="Arial" w:cs="Arial"/>
        </w:rPr>
      </w:pPr>
    </w:p>
    <w:p w14:paraId="59FDDE88" w14:textId="77777777" w:rsidR="00362112" w:rsidRDefault="00BE55E1" w:rsidP="00362112">
      <w:pPr>
        <w:rPr>
          <w:rFonts w:ascii="Arial" w:hAnsi="Arial" w:cs="Arial"/>
        </w:rPr>
      </w:pPr>
      <w:r w:rsidRPr="0020427E">
        <w:rPr>
          <w:rFonts w:ascii="Arial" w:hAnsi="Arial" w:cs="Arial"/>
        </w:rPr>
        <w:t xml:space="preserve">One of the topics that was brought to the </w:t>
      </w:r>
      <w:r>
        <w:rPr>
          <w:rFonts w:ascii="Arial" w:hAnsi="Arial" w:cs="Arial"/>
        </w:rPr>
        <w:t>Committee</w:t>
      </w:r>
      <w:r w:rsidRPr="0020427E">
        <w:rPr>
          <w:rFonts w:ascii="Arial" w:hAnsi="Arial" w:cs="Arial"/>
        </w:rPr>
        <w:t xml:space="preserve">'s attention </w:t>
      </w:r>
      <w:r>
        <w:rPr>
          <w:rFonts w:ascii="Arial" w:hAnsi="Arial" w:cs="Arial"/>
        </w:rPr>
        <w:t>w</w:t>
      </w:r>
      <w:r w:rsidR="001A1C4A">
        <w:rPr>
          <w:rFonts w:ascii="Arial" w:hAnsi="Arial" w:cs="Arial"/>
        </w:rPr>
        <w:t>as</w:t>
      </w:r>
      <w:r w:rsidR="005157F8">
        <w:rPr>
          <w:rFonts w:ascii="Arial" w:hAnsi="Arial" w:cs="Arial"/>
        </w:rPr>
        <w:t xml:space="preserve"> the difficulty that education</w:t>
      </w:r>
      <w:r w:rsidR="001A1C4A">
        <w:rPr>
          <w:rFonts w:ascii="Arial" w:hAnsi="Arial" w:cs="Arial"/>
        </w:rPr>
        <w:t xml:space="preserve"> providers</w:t>
      </w:r>
      <w:r w:rsidRPr="0020427E">
        <w:rPr>
          <w:rFonts w:ascii="Arial" w:hAnsi="Arial" w:cs="Arial"/>
        </w:rPr>
        <w:t xml:space="preserve"> and students frequently have obtaining accessible resources. The </w:t>
      </w:r>
      <w:r>
        <w:rPr>
          <w:rFonts w:ascii="Arial" w:hAnsi="Arial" w:cs="Arial"/>
        </w:rPr>
        <w:t>Committee</w:t>
      </w:r>
      <w:r w:rsidRPr="0020427E">
        <w:rPr>
          <w:rFonts w:ascii="Arial" w:hAnsi="Arial" w:cs="Arial"/>
        </w:rPr>
        <w:t xml:space="preserve"> has heard that these resources are too often unsatisfactory, or delayed provision of these resources is resulting in poor learning outcomes for students with disabilities.</w:t>
      </w:r>
      <w:r>
        <w:rPr>
          <w:rFonts w:ascii="Arial" w:hAnsi="Arial" w:cs="Arial"/>
        </w:rPr>
        <w:t xml:space="preserve"> Based on these observations, the Committee recommends </w:t>
      </w:r>
      <w:r w:rsidR="00884B75">
        <w:rPr>
          <w:rFonts w:ascii="Arial" w:hAnsi="Arial" w:cs="Arial"/>
        </w:rPr>
        <w:t>the following:</w:t>
      </w:r>
      <w:bookmarkEnd w:id="81"/>
    </w:p>
    <w:p w14:paraId="3BE52225" w14:textId="493A3B33" w:rsidR="0020427E" w:rsidRPr="0020427E" w:rsidRDefault="00362112" w:rsidP="00362112">
      <w:pPr>
        <w:rPr>
          <w:rFonts w:ascii="Arial" w:hAnsi="Arial" w:cs="Arial"/>
          <w:color w:val="000000" w:themeColor="text1"/>
        </w:rPr>
      </w:pPr>
      <w:r w:rsidRPr="0020427E">
        <w:rPr>
          <w:rFonts w:ascii="Arial" w:hAnsi="Arial" w:cs="Arial"/>
          <w:color w:val="000000" w:themeColor="text1"/>
        </w:rPr>
        <w:t xml:space="preserve"> </w:t>
      </w:r>
    </w:p>
    <w:p w14:paraId="605BC832" w14:textId="57D7792F" w:rsidR="00151B89" w:rsidRPr="006367CB" w:rsidRDefault="00151B89" w:rsidP="0020427E">
      <w:pPr>
        <w:pStyle w:val="Heading3"/>
        <w:rPr>
          <w:u w:val="none"/>
        </w:rPr>
      </w:pPr>
      <w:bookmarkStart w:id="82" w:name="_Toc506974073"/>
      <w:bookmarkStart w:id="83" w:name="_Toc532900627"/>
      <w:r w:rsidRPr="006367CB">
        <w:rPr>
          <w:u w:val="none"/>
        </w:rPr>
        <w:t>Recommendation 2</w:t>
      </w:r>
      <w:r w:rsidR="00F44FBB" w:rsidRPr="006367CB">
        <w:rPr>
          <w:u w:val="none"/>
        </w:rPr>
        <w:t>4</w:t>
      </w:r>
      <w:r w:rsidR="00FD24D2">
        <w:rPr>
          <w:u w:val="none"/>
        </w:rPr>
        <w:t>: Purchase</w:t>
      </w:r>
      <w:r w:rsidR="00056C3D" w:rsidRPr="006367CB">
        <w:rPr>
          <w:u w:val="none"/>
        </w:rPr>
        <w:t xml:space="preserve"> </w:t>
      </w:r>
      <w:r w:rsidRPr="006367CB">
        <w:rPr>
          <w:u w:val="none"/>
        </w:rPr>
        <w:t>of Accessible Teaching/Training Materials</w:t>
      </w:r>
      <w:bookmarkEnd w:id="82"/>
      <w:bookmarkEnd w:id="83"/>
    </w:p>
    <w:p w14:paraId="3C1C0F70" w14:textId="77777777" w:rsidR="00BA7827" w:rsidRPr="00BA7827" w:rsidRDefault="00BA7827" w:rsidP="00BA7827"/>
    <w:p w14:paraId="1B891D66"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During its education and training discussions, the </w:t>
      </w:r>
      <w:r w:rsidR="00FA6354">
        <w:rPr>
          <w:rFonts w:ascii="Arial" w:hAnsi="Arial" w:cs="Arial"/>
          <w:color w:val="000000" w:themeColor="text1"/>
        </w:rPr>
        <w:t>Committee</w:t>
      </w:r>
      <w:r w:rsidRPr="0020427E">
        <w:rPr>
          <w:rFonts w:ascii="Arial" w:hAnsi="Arial" w:cs="Arial"/>
          <w:color w:val="000000" w:themeColor="text1"/>
        </w:rPr>
        <w:t xml:space="preserve"> noted that the procurement of course materials is a good time to ensure that accessible versions are available. </w:t>
      </w:r>
    </w:p>
    <w:p w14:paraId="76398022" w14:textId="77777777" w:rsidR="00151B89" w:rsidRPr="0020427E" w:rsidRDefault="00151B89" w:rsidP="00151B89">
      <w:pPr>
        <w:rPr>
          <w:rFonts w:ascii="Arial" w:hAnsi="Arial" w:cs="Arial"/>
          <w:color w:val="000000" w:themeColor="text1"/>
        </w:rPr>
      </w:pPr>
    </w:p>
    <w:p w14:paraId="16F58D64"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53E04AD" w14:textId="493D3810" w:rsidR="00151B89" w:rsidRPr="0020427E" w:rsidRDefault="00151B89" w:rsidP="0020427E">
      <w:pPr>
        <w:ind w:left="720"/>
        <w:rPr>
          <w:rFonts w:ascii="Arial" w:hAnsi="Arial" w:cs="Arial"/>
        </w:rPr>
      </w:pPr>
      <w:r w:rsidRPr="0020427E">
        <w:rPr>
          <w:rFonts w:ascii="Arial" w:hAnsi="Arial" w:cs="Arial"/>
        </w:rPr>
        <w:t>It is recommended that</w:t>
      </w:r>
      <w:r w:rsidR="00D151AD">
        <w:rPr>
          <w:rFonts w:ascii="Arial" w:hAnsi="Arial" w:cs="Arial"/>
        </w:rPr>
        <w:t xml:space="preserve"> </w:t>
      </w:r>
      <w:r w:rsidRPr="0020427E">
        <w:rPr>
          <w:rFonts w:ascii="Arial" w:hAnsi="Arial" w:cs="Arial"/>
        </w:rPr>
        <w:t>obligated organizations that are educat</w:t>
      </w:r>
      <w:r w:rsidR="00FD24D2">
        <w:rPr>
          <w:rFonts w:ascii="Arial" w:hAnsi="Arial" w:cs="Arial"/>
        </w:rPr>
        <w:t xml:space="preserve">ional or training institutions </w:t>
      </w:r>
      <w:r w:rsidR="00444A9F">
        <w:rPr>
          <w:rFonts w:ascii="Arial" w:hAnsi="Arial" w:cs="Arial"/>
        </w:rPr>
        <w:t>be</w:t>
      </w:r>
      <w:r w:rsidR="00C60B89">
        <w:rPr>
          <w:rFonts w:ascii="Arial" w:hAnsi="Arial" w:cs="Arial"/>
        </w:rPr>
        <w:t xml:space="preserve"> required to </w:t>
      </w:r>
      <w:r w:rsidRPr="0020427E">
        <w:rPr>
          <w:rFonts w:ascii="Arial" w:hAnsi="Arial" w:cs="Arial"/>
        </w:rPr>
        <w:t>order text books or other printed curricula materials from producers who agree to provide accessible or conversion-ready versions, in the same time frame as print copies</w:t>
      </w:r>
      <w:r w:rsidR="001D2E04">
        <w:rPr>
          <w:rFonts w:ascii="Arial" w:hAnsi="Arial" w:cs="Arial"/>
        </w:rPr>
        <w:t>. These materials should meet or exceed the obligations of education providers as described in the Ontario Human Rights Commission</w:t>
      </w:r>
      <w:r w:rsidR="008A3B8B">
        <w:rPr>
          <w:rFonts w:ascii="Arial" w:hAnsi="Arial" w:cs="Arial"/>
        </w:rPr>
        <w:t>’</w:t>
      </w:r>
      <w:r w:rsidR="001D2E04">
        <w:rPr>
          <w:rFonts w:ascii="Arial" w:hAnsi="Arial" w:cs="Arial"/>
        </w:rPr>
        <w:t>s ‘P</w:t>
      </w:r>
      <w:r w:rsidR="005157F8">
        <w:rPr>
          <w:rFonts w:ascii="Arial" w:hAnsi="Arial" w:cs="Arial"/>
        </w:rPr>
        <w:t xml:space="preserve">olicy </w:t>
      </w:r>
      <w:r w:rsidR="001D2E04">
        <w:rPr>
          <w:rFonts w:ascii="Arial" w:hAnsi="Arial" w:cs="Arial"/>
        </w:rPr>
        <w:t>on Accessible education for students with disabilities’ (</w:t>
      </w:r>
      <w:r w:rsidR="00D05A91">
        <w:rPr>
          <w:rFonts w:ascii="Arial" w:hAnsi="Arial" w:cs="Arial"/>
        </w:rPr>
        <w:t xml:space="preserve">link </w:t>
      </w:r>
      <w:r w:rsidR="001D2E04">
        <w:rPr>
          <w:rFonts w:ascii="Arial" w:hAnsi="Arial" w:cs="Arial"/>
        </w:rPr>
        <w:t>included in appendix)</w:t>
      </w:r>
      <w:r w:rsidRPr="0020427E">
        <w:rPr>
          <w:rFonts w:ascii="Arial" w:hAnsi="Arial" w:cs="Arial"/>
        </w:rPr>
        <w:t>.</w:t>
      </w:r>
      <w:r w:rsidR="00D151AD">
        <w:rPr>
          <w:rFonts w:ascii="Arial" w:hAnsi="Arial" w:cs="Arial"/>
        </w:rPr>
        <w:t xml:space="preserve"> </w:t>
      </w:r>
    </w:p>
    <w:p w14:paraId="02F2430F" w14:textId="17E75C0E" w:rsidR="00151B89" w:rsidRDefault="00151B89" w:rsidP="0073360D">
      <w:pPr>
        <w:pStyle w:val="ListParagraph"/>
        <w:numPr>
          <w:ilvl w:val="0"/>
          <w:numId w:val="35"/>
        </w:numPr>
        <w:rPr>
          <w:rFonts w:ascii="Arial" w:hAnsi="Arial" w:cs="Arial"/>
          <w:color w:val="000000" w:themeColor="text1"/>
        </w:rPr>
      </w:pPr>
      <w:r w:rsidRPr="00737563">
        <w:rPr>
          <w:rFonts w:ascii="Arial" w:hAnsi="Arial" w:cs="Arial"/>
          <w:bCs/>
          <w:color w:val="000000" w:themeColor="text1"/>
        </w:rPr>
        <w:t>Timeline:</w:t>
      </w:r>
      <w:r w:rsidRPr="00737563">
        <w:rPr>
          <w:rFonts w:ascii="Arial" w:hAnsi="Arial" w:cs="Arial"/>
          <w:b/>
          <w:bCs/>
          <w:color w:val="000000" w:themeColor="text1"/>
        </w:rPr>
        <w:t xml:space="preserve"> </w:t>
      </w:r>
      <w:r w:rsidR="00F44FBB" w:rsidRPr="00737563">
        <w:rPr>
          <w:rFonts w:ascii="Arial" w:hAnsi="Arial" w:cs="Arial"/>
          <w:color w:val="000000" w:themeColor="text1"/>
        </w:rPr>
        <w:t>Immediate</w:t>
      </w:r>
    </w:p>
    <w:p w14:paraId="21C3344B" w14:textId="77777777" w:rsidR="00362112" w:rsidRPr="00362112" w:rsidRDefault="00362112" w:rsidP="00362112">
      <w:pPr>
        <w:rPr>
          <w:rFonts w:ascii="Arial" w:hAnsi="Arial" w:cs="Arial"/>
          <w:color w:val="000000" w:themeColor="text1"/>
        </w:rPr>
      </w:pPr>
    </w:p>
    <w:p w14:paraId="23033625" w14:textId="77777777" w:rsidR="00151B89" w:rsidRPr="006367CB" w:rsidRDefault="00151B89" w:rsidP="0073360D">
      <w:pPr>
        <w:pStyle w:val="Heading3"/>
        <w:rPr>
          <w:u w:val="none"/>
        </w:rPr>
      </w:pPr>
      <w:bookmarkStart w:id="84" w:name="_Toc506974074"/>
      <w:bookmarkStart w:id="85" w:name="_Toc532900628"/>
      <w:r w:rsidRPr="006367CB">
        <w:rPr>
          <w:u w:val="none"/>
        </w:rPr>
        <w:t>Recommendation 2</w:t>
      </w:r>
      <w:r w:rsidR="00F44FBB" w:rsidRPr="006367CB">
        <w:rPr>
          <w:u w:val="none"/>
        </w:rPr>
        <w:t>5</w:t>
      </w:r>
      <w:r w:rsidRPr="006367CB">
        <w:rPr>
          <w:u w:val="none"/>
        </w:rPr>
        <w:t>: Definition of Educational and Training Institutions</w:t>
      </w:r>
      <w:bookmarkEnd w:id="84"/>
      <w:bookmarkEnd w:id="85"/>
    </w:p>
    <w:p w14:paraId="4D40FCEA" w14:textId="77777777" w:rsidR="00BA7827" w:rsidRPr="00BA7827" w:rsidRDefault="00BA7827" w:rsidP="00BA7827"/>
    <w:p w14:paraId="513374D3" w14:textId="77777777" w:rsidR="00151B89" w:rsidRPr="0020427E" w:rsidRDefault="00151B89" w:rsidP="0073360D">
      <w:pPr>
        <w:rPr>
          <w:rFonts w:ascii="Arial" w:hAnsi="Arial" w:cs="Arial"/>
          <w:color w:val="000000" w:themeColor="text1"/>
        </w:rPr>
      </w:pPr>
      <w:r w:rsidRPr="0020427E">
        <w:rPr>
          <w:rFonts w:ascii="Arial" w:hAnsi="Arial" w:cs="Arial"/>
          <w:color w:val="000000" w:themeColor="text1"/>
        </w:rPr>
        <w:t xml:space="preserve">Education and training accessibility requirements in the </w:t>
      </w:r>
      <w:r w:rsidR="00FA6354">
        <w:rPr>
          <w:rFonts w:ascii="Arial" w:hAnsi="Arial" w:cs="Arial"/>
          <w:color w:val="000000" w:themeColor="text1"/>
        </w:rPr>
        <w:t>Regulation</w:t>
      </w:r>
      <w:r w:rsidRPr="0020427E">
        <w:rPr>
          <w:rFonts w:ascii="Arial" w:hAnsi="Arial" w:cs="Arial"/>
          <w:color w:val="000000" w:themeColor="text1"/>
        </w:rPr>
        <w:t xml:space="preserve"> only apply to organizations that are classified as educational or training institutions, even though many organizations which do not meet that classification provide these services. </w:t>
      </w:r>
    </w:p>
    <w:p w14:paraId="3E1597FF" w14:textId="77777777" w:rsidR="00151B89" w:rsidRPr="0020427E" w:rsidRDefault="00151B89" w:rsidP="00151B89">
      <w:pPr>
        <w:rPr>
          <w:rFonts w:ascii="Arial" w:hAnsi="Arial" w:cs="Arial"/>
          <w:color w:val="000000" w:themeColor="text1"/>
        </w:rPr>
      </w:pPr>
    </w:p>
    <w:p w14:paraId="5D74E734"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8D6A05D" w14:textId="16C3B654" w:rsidR="00151B89" w:rsidRDefault="00151B89" w:rsidP="00151B89">
      <w:pPr>
        <w:pStyle w:val="NoSpacing"/>
        <w:ind w:left="720"/>
        <w:rPr>
          <w:rFonts w:ascii="Arial" w:hAnsi="Arial" w:cs="Arial"/>
          <w:sz w:val="24"/>
          <w:szCs w:val="24"/>
        </w:rPr>
      </w:pPr>
      <w:r w:rsidRPr="0020427E">
        <w:rPr>
          <w:rFonts w:ascii="Arial" w:hAnsi="Arial" w:cs="Arial"/>
          <w:sz w:val="24"/>
          <w:szCs w:val="24"/>
        </w:rPr>
        <w:t>That the</w:t>
      </w:r>
      <w:r w:rsidR="00F44FBB">
        <w:rPr>
          <w:rFonts w:ascii="Arial" w:hAnsi="Arial" w:cs="Arial"/>
          <w:sz w:val="24"/>
          <w:szCs w:val="24"/>
        </w:rPr>
        <w:t xml:space="preserve"> Government </w:t>
      </w:r>
      <w:r w:rsidRPr="0020427E">
        <w:rPr>
          <w:rFonts w:ascii="Arial" w:hAnsi="Arial" w:cs="Arial"/>
          <w:sz w:val="24"/>
          <w:szCs w:val="24"/>
        </w:rPr>
        <w:t>consider including all organizations</w:t>
      </w:r>
      <w:r w:rsidR="001D1DD8">
        <w:rPr>
          <w:rFonts w:ascii="Arial" w:hAnsi="Arial" w:cs="Arial"/>
          <w:sz w:val="24"/>
          <w:szCs w:val="24"/>
        </w:rPr>
        <w:t xml:space="preserve"> (public or private)</w:t>
      </w:r>
      <w:r w:rsidRPr="0020427E">
        <w:rPr>
          <w:rFonts w:ascii="Arial" w:hAnsi="Arial" w:cs="Arial"/>
          <w:sz w:val="24"/>
          <w:szCs w:val="24"/>
        </w:rPr>
        <w:t xml:space="preserve"> that provide formal education and training in the requirements</w:t>
      </w:r>
      <w:r w:rsidR="00F44FBB">
        <w:rPr>
          <w:rFonts w:ascii="Arial" w:hAnsi="Arial" w:cs="Arial"/>
          <w:sz w:val="24"/>
          <w:szCs w:val="24"/>
        </w:rPr>
        <w:t>.</w:t>
      </w:r>
    </w:p>
    <w:p w14:paraId="0CD2EDE6" w14:textId="77777777" w:rsidR="001D1DD8" w:rsidRPr="0020427E" w:rsidRDefault="001D1DD8" w:rsidP="00151B89">
      <w:pPr>
        <w:pStyle w:val="NoSpacing"/>
        <w:ind w:left="720"/>
        <w:rPr>
          <w:rFonts w:ascii="Arial" w:hAnsi="Arial" w:cs="Arial"/>
          <w:sz w:val="24"/>
          <w:szCs w:val="24"/>
        </w:rPr>
      </w:pPr>
      <w:r>
        <w:rPr>
          <w:rFonts w:ascii="Arial" w:hAnsi="Arial" w:cs="Arial"/>
          <w:sz w:val="24"/>
          <w:szCs w:val="24"/>
        </w:rPr>
        <w:t>The Committee would like to ask the public what types of organizations should fall under the definition of formal.</w:t>
      </w:r>
    </w:p>
    <w:p w14:paraId="12FD496E" w14:textId="77777777" w:rsidR="00151B89" w:rsidRPr="0020427E" w:rsidRDefault="00151B89" w:rsidP="00B24466">
      <w:pPr>
        <w:pStyle w:val="NoSpacing"/>
        <w:numPr>
          <w:ilvl w:val="0"/>
          <w:numId w:val="31"/>
        </w:numPr>
        <w:rPr>
          <w:rFonts w:ascii="Arial" w:hAnsi="Arial" w:cs="Arial"/>
          <w:sz w:val="24"/>
          <w:szCs w:val="24"/>
        </w:rPr>
      </w:pPr>
      <w:r w:rsidRPr="0020427E">
        <w:rPr>
          <w:rFonts w:ascii="Arial" w:hAnsi="Arial" w:cs="Arial"/>
          <w:sz w:val="24"/>
          <w:szCs w:val="24"/>
        </w:rPr>
        <w:t xml:space="preserve">Timeline: </w:t>
      </w:r>
      <w:r w:rsidR="00F44FBB">
        <w:rPr>
          <w:rFonts w:ascii="Arial" w:hAnsi="Arial" w:cs="Arial"/>
          <w:sz w:val="24"/>
          <w:szCs w:val="24"/>
        </w:rPr>
        <w:t>Immediate</w:t>
      </w:r>
    </w:p>
    <w:p w14:paraId="19F6AF45" w14:textId="77777777" w:rsidR="00151B89" w:rsidRPr="0020427E" w:rsidRDefault="00151B89" w:rsidP="00151B89">
      <w:pPr>
        <w:ind w:left="720"/>
        <w:rPr>
          <w:rFonts w:ascii="Arial" w:hAnsi="Arial" w:cs="Arial"/>
          <w:color w:val="000000" w:themeColor="text1"/>
        </w:rPr>
      </w:pPr>
    </w:p>
    <w:p w14:paraId="27AEA749" w14:textId="77777777" w:rsidR="00151B89" w:rsidRPr="006367CB" w:rsidRDefault="00151B89" w:rsidP="0073360D">
      <w:pPr>
        <w:pStyle w:val="Heading3"/>
        <w:rPr>
          <w:u w:val="none"/>
        </w:rPr>
      </w:pPr>
      <w:bookmarkStart w:id="86" w:name="_Toc503518073"/>
      <w:bookmarkStart w:id="87" w:name="_Toc506974075"/>
      <w:bookmarkStart w:id="88" w:name="_Toc532900629"/>
      <w:r w:rsidRPr="006367CB">
        <w:rPr>
          <w:u w:val="none"/>
        </w:rPr>
        <w:t>Recommendation 2</w:t>
      </w:r>
      <w:r w:rsidR="00F44FBB" w:rsidRPr="006367CB">
        <w:rPr>
          <w:u w:val="none"/>
        </w:rPr>
        <w:t>6</w:t>
      </w:r>
      <w:r w:rsidRPr="006367CB">
        <w:rPr>
          <w:u w:val="none"/>
        </w:rPr>
        <w:t>: Increasing Captionist Capacity</w:t>
      </w:r>
      <w:bookmarkEnd w:id="86"/>
      <w:bookmarkEnd w:id="87"/>
      <w:bookmarkEnd w:id="88"/>
    </w:p>
    <w:p w14:paraId="72545E5A" w14:textId="77777777" w:rsidR="00BA7827" w:rsidRPr="00BA7827" w:rsidRDefault="00BA7827" w:rsidP="00BA7827"/>
    <w:p w14:paraId="29B4A3CC" w14:textId="77777777" w:rsidR="00151B89" w:rsidRPr="0020427E" w:rsidRDefault="00FA6354" w:rsidP="00151B89">
      <w:pPr>
        <w:rPr>
          <w:rFonts w:ascii="Arial" w:hAnsi="Arial" w:cs="Arial"/>
          <w:color w:val="000000" w:themeColor="text1"/>
        </w:rPr>
      </w:pPr>
      <w:r>
        <w:rPr>
          <w:rFonts w:ascii="Arial" w:hAnsi="Arial" w:cs="Arial"/>
          <w:color w:val="000000" w:themeColor="text1"/>
        </w:rPr>
        <w:t>Committee</w:t>
      </w:r>
      <w:r w:rsidR="00151B89" w:rsidRPr="0020427E">
        <w:rPr>
          <w:rFonts w:ascii="Arial" w:hAnsi="Arial" w:cs="Arial"/>
          <w:color w:val="000000" w:themeColor="text1"/>
        </w:rPr>
        <w:t xml:space="preserve"> members are concerned that there are too few trained captionists in the Province. While training for captionists does exist in Ontario, the </w:t>
      </w:r>
      <w:r>
        <w:rPr>
          <w:rFonts w:ascii="Arial" w:hAnsi="Arial" w:cs="Arial"/>
          <w:color w:val="000000" w:themeColor="text1"/>
        </w:rPr>
        <w:t>Committee</w:t>
      </w:r>
      <w:r w:rsidR="00151B89" w:rsidRPr="0020427E">
        <w:rPr>
          <w:rFonts w:ascii="Arial" w:hAnsi="Arial" w:cs="Arial"/>
          <w:color w:val="000000" w:themeColor="text1"/>
        </w:rPr>
        <w:t xml:space="preserve"> believes there is not enough supply</w:t>
      </w:r>
      <w:r w:rsidR="0073360D" w:rsidRPr="0020427E">
        <w:rPr>
          <w:rFonts w:ascii="Arial" w:hAnsi="Arial" w:cs="Arial"/>
          <w:color w:val="000000" w:themeColor="text1"/>
        </w:rPr>
        <w:t xml:space="preserve"> to meet the potential demand.</w:t>
      </w:r>
    </w:p>
    <w:p w14:paraId="11FCA1C1" w14:textId="77777777" w:rsidR="0073360D" w:rsidRPr="0020427E" w:rsidRDefault="0073360D" w:rsidP="00151B89">
      <w:pPr>
        <w:rPr>
          <w:rFonts w:ascii="Arial" w:hAnsi="Arial" w:cs="Arial"/>
          <w:color w:val="000000" w:themeColor="text1"/>
        </w:rPr>
      </w:pPr>
    </w:p>
    <w:p w14:paraId="23D61805"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6764466A" w14:textId="77777777" w:rsidR="00151B89" w:rsidRPr="0020427E" w:rsidRDefault="00151B89" w:rsidP="00151B89">
      <w:pPr>
        <w:pStyle w:val="NoSpacing"/>
        <w:ind w:left="720"/>
        <w:rPr>
          <w:rFonts w:ascii="Arial" w:hAnsi="Arial" w:cs="Arial"/>
          <w:sz w:val="24"/>
          <w:szCs w:val="24"/>
        </w:rPr>
      </w:pPr>
      <w:r w:rsidRPr="0020427E">
        <w:rPr>
          <w:rFonts w:ascii="Arial" w:hAnsi="Arial" w:cs="Arial"/>
          <w:sz w:val="24"/>
          <w:szCs w:val="24"/>
        </w:rPr>
        <w:t xml:space="preserve">The Government of Ontario should explore, in partnership with post-secondary institutions, employers and apprenticeship bodies, establishing a post-secondary course to train captionists, possibly in partnership with a court stenographer’s course </w:t>
      </w:r>
    </w:p>
    <w:p w14:paraId="0CEE3F1B" w14:textId="77777777" w:rsidR="00151B89" w:rsidRPr="0020427E" w:rsidRDefault="00151B89" w:rsidP="00B24466">
      <w:pPr>
        <w:pStyle w:val="NoSpacing"/>
        <w:numPr>
          <w:ilvl w:val="0"/>
          <w:numId w:val="31"/>
        </w:numPr>
        <w:rPr>
          <w:rFonts w:ascii="Arial" w:hAnsi="Arial" w:cs="Arial"/>
          <w:sz w:val="24"/>
          <w:szCs w:val="24"/>
        </w:rPr>
      </w:pPr>
      <w:r w:rsidRPr="0020427E">
        <w:rPr>
          <w:rFonts w:ascii="Arial" w:hAnsi="Arial" w:cs="Arial"/>
          <w:bCs/>
          <w:sz w:val="24"/>
          <w:szCs w:val="24"/>
        </w:rPr>
        <w:t>Timeline:</w:t>
      </w:r>
      <w:r w:rsidRPr="0020427E">
        <w:rPr>
          <w:rFonts w:ascii="Arial" w:hAnsi="Arial" w:cs="Arial"/>
          <w:b/>
          <w:bCs/>
          <w:sz w:val="24"/>
          <w:szCs w:val="24"/>
        </w:rPr>
        <w:t xml:space="preserve"> </w:t>
      </w:r>
      <w:r w:rsidRPr="0020427E">
        <w:rPr>
          <w:rFonts w:ascii="Arial" w:hAnsi="Arial" w:cs="Arial"/>
          <w:sz w:val="24"/>
          <w:szCs w:val="24"/>
        </w:rPr>
        <w:t>Immediate</w:t>
      </w:r>
    </w:p>
    <w:p w14:paraId="2AF7A62F" w14:textId="77777777" w:rsidR="00151B89" w:rsidRPr="0020427E" w:rsidRDefault="00151B89" w:rsidP="00151B89">
      <w:pPr>
        <w:rPr>
          <w:rFonts w:ascii="Arial" w:hAnsi="Arial" w:cs="Arial"/>
          <w:color w:val="000000" w:themeColor="text1"/>
          <w:highlight w:val="yellow"/>
        </w:rPr>
      </w:pPr>
    </w:p>
    <w:p w14:paraId="79AF1577" w14:textId="77777777" w:rsidR="00151B89" w:rsidRPr="006367CB" w:rsidRDefault="00151B89" w:rsidP="0020427E">
      <w:pPr>
        <w:pStyle w:val="Heading3"/>
        <w:keepNext/>
        <w:keepLines/>
        <w:rPr>
          <w:u w:val="none"/>
        </w:rPr>
      </w:pPr>
      <w:bookmarkStart w:id="89" w:name="_Toc506974076"/>
      <w:bookmarkStart w:id="90" w:name="_Toc532900630"/>
      <w:r w:rsidRPr="006367CB">
        <w:rPr>
          <w:u w:val="none"/>
        </w:rPr>
        <w:t>Recommendation 2</w:t>
      </w:r>
      <w:r w:rsidR="00F44FBB" w:rsidRPr="006367CB">
        <w:rPr>
          <w:u w:val="none"/>
        </w:rPr>
        <w:t>7</w:t>
      </w:r>
      <w:r w:rsidRPr="006367CB">
        <w:rPr>
          <w:u w:val="none"/>
        </w:rPr>
        <w:t>: Accessibility in Education</w:t>
      </w:r>
      <w:bookmarkEnd w:id="89"/>
      <w:bookmarkEnd w:id="90"/>
    </w:p>
    <w:p w14:paraId="4CD75F81" w14:textId="77777777" w:rsidR="00BA7827" w:rsidRPr="00BA7827" w:rsidRDefault="00BA7827" w:rsidP="00BA7827"/>
    <w:p w14:paraId="7D77B9A4" w14:textId="77777777" w:rsidR="00151B89" w:rsidRPr="0020427E" w:rsidRDefault="00151B89" w:rsidP="0020427E">
      <w:pPr>
        <w:keepNext/>
        <w:keepLines/>
        <w:rPr>
          <w:rFonts w:ascii="Arial" w:hAnsi="Arial" w:cs="Arial"/>
          <w:color w:val="000000" w:themeColor="text1"/>
        </w:rPr>
      </w:pPr>
      <w:r w:rsidRPr="0020427E">
        <w:rPr>
          <w:rFonts w:ascii="Arial" w:hAnsi="Arial" w:cs="Arial"/>
          <w:color w:val="000000" w:themeColor="text1"/>
        </w:rPr>
        <w:t xml:space="preserve">The </w:t>
      </w:r>
      <w:r w:rsidR="00FA6354">
        <w:rPr>
          <w:rFonts w:ascii="Arial" w:hAnsi="Arial" w:cs="Arial"/>
          <w:color w:val="000000" w:themeColor="text1"/>
        </w:rPr>
        <w:t>Committee</w:t>
      </w:r>
      <w:r w:rsidRPr="0020427E">
        <w:rPr>
          <w:rFonts w:ascii="Arial" w:hAnsi="Arial" w:cs="Arial"/>
          <w:color w:val="000000" w:themeColor="text1"/>
        </w:rPr>
        <w:t xml:space="preserve"> believes that the inclusion of accessibility-related content in all levels of education curricula is one of the best ways to influence cultural change. </w:t>
      </w:r>
    </w:p>
    <w:p w14:paraId="7519CA5A" w14:textId="77777777" w:rsidR="00151B89" w:rsidRPr="0020427E" w:rsidRDefault="00151B89" w:rsidP="00151B89">
      <w:pPr>
        <w:rPr>
          <w:rFonts w:ascii="Arial" w:hAnsi="Arial" w:cs="Arial"/>
          <w:color w:val="000000" w:themeColor="text1"/>
        </w:rPr>
      </w:pPr>
    </w:p>
    <w:p w14:paraId="7974CF9C"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114D89B0" w14:textId="5BBBE762" w:rsidR="00151B89" w:rsidRPr="0020427E" w:rsidRDefault="00151B89" w:rsidP="00151B89">
      <w:pPr>
        <w:ind w:left="720"/>
        <w:rPr>
          <w:rFonts w:ascii="Arial" w:hAnsi="Arial" w:cs="Arial"/>
          <w:color w:val="000000" w:themeColor="text1"/>
        </w:rPr>
      </w:pPr>
      <w:r w:rsidRPr="0020427E">
        <w:rPr>
          <w:rFonts w:ascii="Arial" w:hAnsi="Arial" w:cs="Arial"/>
          <w:color w:val="000000" w:themeColor="text1"/>
        </w:rPr>
        <w:t xml:space="preserve">The </w:t>
      </w:r>
      <w:r w:rsidR="00F44FBB">
        <w:rPr>
          <w:rFonts w:ascii="Arial" w:hAnsi="Arial" w:cs="Arial"/>
          <w:color w:val="000000" w:themeColor="text1"/>
        </w:rPr>
        <w:t>Government</w:t>
      </w:r>
      <w:r w:rsidRPr="0020427E">
        <w:rPr>
          <w:rFonts w:ascii="Arial" w:hAnsi="Arial" w:cs="Arial"/>
          <w:color w:val="000000" w:themeColor="text1"/>
        </w:rPr>
        <w:t xml:space="preserve"> should explore ways to make education and skills development about accessibility,</w:t>
      </w:r>
      <w:r w:rsidR="001D1DD8">
        <w:rPr>
          <w:rFonts w:ascii="Arial" w:hAnsi="Arial" w:cs="Arial"/>
          <w:color w:val="000000" w:themeColor="text1"/>
        </w:rPr>
        <w:t xml:space="preserve"> including</w:t>
      </w:r>
      <w:r w:rsidR="00D05A91">
        <w:rPr>
          <w:rFonts w:ascii="Arial" w:hAnsi="Arial" w:cs="Arial"/>
          <w:color w:val="000000" w:themeColor="text1"/>
        </w:rPr>
        <w:t xml:space="preserve"> e-accessibility, part of </w:t>
      </w:r>
      <w:r w:rsidRPr="0020427E">
        <w:rPr>
          <w:rFonts w:ascii="Arial" w:hAnsi="Arial" w:cs="Arial"/>
          <w:color w:val="000000" w:themeColor="text1"/>
        </w:rPr>
        <w:t xml:space="preserve">early years, elementary, secondary and post-secondary curricula. </w:t>
      </w:r>
    </w:p>
    <w:p w14:paraId="66A7DBB5" w14:textId="77777777" w:rsidR="00151B89" w:rsidRPr="0020427E" w:rsidRDefault="00151B89" w:rsidP="00B24466">
      <w:pPr>
        <w:pStyle w:val="NoSpacing"/>
        <w:numPr>
          <w:ilvl w:val="0"/>
          <w:numId w:val="31"/>
        </w:numPr>
        <w:rPr>
          <w:rFonts w:ascii="Arial" w:hAnsi="Arial" w:cs="Arial"/>
          <w:sz w:val="24"/>
          <w:szCs w:val="24"/>
        </w:rPr>
      </w:pPr>
      <w:r w:rsidRPr="0020427E">
        <w:rPr>
          <w:rFonts w:ascii="Arial" w:hAnsi="Arial" w:cs="Arial"/>
          <w:sz w:val="24"/>
          <w:szCs w:val="24"/>
        </w:rPr>
        <w:t xml:space="preserve">Timeline: </w:t>
      </w:r>
      <w:r w:rsidR="00F44FBB">
        <w:rPr>
          <w:rFonts w:ascii="Arial" w:hAnsi="Arial" w:cs="Arial"/>
          <w:sz w:val="24"/>
          <w:szCs w:val="24"/>
        </w:rPr>
        <w:t>Immediate</w:t>
      </w:r>
    </w:p>
    <w:p w14:paraId="50A4A67D" w14:textId="77777777" w:rsidR="00151B89" w:rsidRPr="0020427E" w:rsidRDefault="00151B89" w:rsidP="00151B89">
      <w:pPr>
        <w:rPr>
          <w:rFonts w:ascii="Arial" w:hAnsi="Arial" w:cs="Arial"/>
          <w:color w:val="000000" w:themeColor="text1"/>
        </w:rPr>
      </w:pPr>
    </w:p>
    <w:p w14:paraId="5793ED4A" w14:textId="77777777" w:rsidR="00151B89" w:rsidRPr="0020427E" w:rsidRDefault="00151B89" w:rsidP="00151B89">
      <w:pPr>
        <w:rPr>
          <w:rFonts w:ascii="Arial" w:hAnsi="Arial" w:cs="Arial"/>
          <w:color w:val="000000" w:themeColor="text1"/>
        </w:rPr>
      </w:pPr>
      <w:r w:rsidRPr="0020427E">
        <w:rPr>
          <w:rFonts w:ascii="Arial" w:hAnsi="Arial" w:cs="Arial"/>
          <w:color w:val="000000" w:themeColor="text1"/>
        </w:rPr>
        <w:t>The intent of this recommendation is to increase the amount of accessibility-related content in all levels of education in Ontario.</w:t>
      </w:r>
    </w:p>
    <w:p w14:paraId="61030E97" w14:textId="77777777" w:rsidR="0073360D" w:rsidRPr="0020427E" w:rsidRDefault="0073360D" w:rsidP="00151B89">
      <w:pPr>
        <w:rPr>
          <w:rFonts w:ascii="Arial" w:hAnsi="Arial" w:cs="Arial"/>
          <w:color w:val="000000" w:themeColor="text1"/>
        </w:rPr>
      </w:pPr>
    </w:p>
    <w:p w14:paraId="4D53A779" w14:textId="77777777" w:rsidR="00151B89" w:rsidRPr="006367CB" w:rsidRDefault="00151B89" w:rsidP="0073360D">
      <w:pPr>
        <w:pStyle w:val="Heading3"/>
        <w:rPr>
          <w:u w:val="none"/>
        </w:rPr>
      </w:pPr>
      <w:bookmarkStart w:id="91" w:name="_Toc506974077"/>
      <w:bookmarkStart w:id="92" w:name="_Toc532900631"/>
      <w:r w:rsidRPr="006367CB">
        <w:rPr>
          <w:u w:val="none"/>
        </w:rPr>
        <w:t>Recommendation 2</w:t>
      </w:r>
      <w:r w:rsidR="00F44FBB" w:rsidRPr="006367CB">
        <w:rPr>
          <w:u w:val="none"/>
        </w:rPr>
        <w:t>8</w:t>
      </w:r>
      <w:r w:rsidRPr="006367CB">
        <w:rPr>
          <w:u w:val="none"/>
        </w:rPr>
        <w:t>: Accessibility in Information and Communications Tools and Systems</w:t>
      </w:r>
      <w:bookmarkEnd w:id="91"/>
      <w:bookmarkEnd w:id="92"/>
    </w:p>
    <w:p w14:paraId="1D4CA706" w14:textId="77777777" w:rsidR="00BA7827" w:rsidRPr="00BA7827" w:rsidRDefault="00BA7827" w:rsidP="00BA7827"/>
    <w:p w14:paraId="20B05165" w14:textId="77777777" w:rsidR="00151B89" w:rsidRPr="0020427E" w:rsidRDefault="00151B89" w:rsidP="00151B89">
      <w:pPr>
        <w:keepNext/>
        <w:keepLines/>
        <w:rPr>
          <w:rFonts w:ascii="Arial" w:hAnsi="Arial" w:cs="Arial"/>
          <w:color w:val="000000" w:themeColor="text1"/>
        </w:rPr>
      </w:pPr>
      <w:r w:rsidRPr="0020427E">
        <w:rPr>
          <w:rFonts w:ascii="Arial" w:hAnsi="Arial" w:cs="Arial"/>
          <w:color w:val="000000" w:themeColor="text1"/>
        </w:rPr>
        <w:t xml:space="preserve">Some members of the </w:t>
      </w:r>
      <w:r w:rsidR="00FA6354">
        <w:rPr>
          <w:rFonts w:ascii="Arial" w:hAnsi="Arial" w:cs="Arial"/>
          <w:color w:val="000000" w:themeColor="text1"/>
        </w:rPr>
        <w:t>Committee</w:t>
      </w:r>
      <w:r w:rsidRPr="0020427E">
        <w:rPr>
          <w:rFonts w:ascii="Arial" w:hAnsi="Arial" w:cs="Arial"/>
          <w:color w:val="000000" w:themeColor="text1"/>
        </w:rPr>
        <w:t xml:space="preserve"> have noted that there is often a lack of knowledge regarding the needs of people with disabilities on the part of the designers of information and communications tools and systems, and this leads to a lack of accessibility in these products. </w:t>
      </w:r>
    </w:p>
    <w:p w14:paraId="272F5CB8" w14:textId="77777777" w:rsidR="00151B89" w:rsidRPr="0020427E" w:rsidRDefault="00151B89" w:rsidP="00151B89">
      <w:pPr>
        <w:keepNext/>
        <w:keepLines/>
        <w:rPr>
          <w:rFonts w:ascii="Arial" w:hAnsi="Arial" w:cs="Arial"/>
          <w:b/>
          <w:color w:val="000000" w:themeColor="text1"/>
        </w:rPr>
      </w:pPr>
    </w:p>
    <w:p w14:paraId="5F04CE31"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5667155A" w14:textId="262030BA" w:rsidR="00151B89" w:rsidRPr="0020427E" w:rsidRDefault="00151B89" w:rsidP="00151B89">
      <w:pPr>
        <w:pStyle w:val="NoSpacing"/>
        <w:ind w:left="720"/>
        <w:rPr>
          <w:rFonts w:ascii="Arial" w:hAnsi="Arial" w:cs="Arial"/>
          <w:sz w:val="24"/>
          <w:szCs w:val="24"/>
        </w:rPr>
      </w:pPr>
      <w:r w:rsidRPr="0020427E">
        <w:rPr>
          <w:rFonts w:ascii="Arial" w:hAnsi="Arial" w:cs="Arial"/>
          <w:sz w:val="24"/>
          <w:szCs w:val="24"/>
        </w:rPr>
        <w:t>All obligated organizations which provide education or training on the design, production, innovation, maintenance or delivery of information and communication tools and systems shall include curricula that address the needs of people with disabilities, including Deaf and Hard of Hearing people who use ASL and LSQ.</w:t>
      </w:r>
    </w:p>
    <w:p w14:paraId="4BAAF895" w14:textId="77777777" w:rsidR="00151B89" w:rsidRPr="0020427E" w:rsidRDefault="00151B89" w:rsidP="00B24466">
      <w:pPr>
        <w:pStyle w:val="NoSpacing"/>
        <w:numPr>
          <w:ilvl w:val="0"/>
          <w:numId w:val="31"/>
        </w:numPr>
        <w:rPr>
          <w:rFonts w:ascii="Arial" w:hAnsi="Arial" w:cs="Arial"/>
          <w:sz w:val="24"/>
          <w:szCs w:val="24"/>
        </w:rPr>
      </w:pPr>
      <w:r w:rsidRPr="0020427E">
        <w:rPr>
          <w:rFonts w:ascii="Arial" w:hAnsi="Arial" w:cs="Arial"/>
          <w:sz w:val="24"/>
          <w:szCs w:val="24"/>
        </w:rPr>
        <w:t>Timeline: One calendar year from effective date</w:t>
      </w:r>
    </w:p>
    <w:p w14:paraId="790F52A1" w14:textId="77777777" w:rsidR="00151B89" w:rsidRPr="0020427E" w:rsidRDefault="00151B89" w:rsidP="00151B89">
      <w:pPr>
        <w:rPr>
          <w:rFonts w:ascii="Arial" w:hAnsi="Arial" w:cs="Arial"/>
          <w:color w:val="000000" w:themeColor="text1"/>
        </w:rPr>
      </w:pPr>
    </w:p>
    <w:p w14:paraId="5BE1D6E8" w14:textId="640F3730" w:rsidR="00151B89" w:rsidRPr="0020427E" w:rsidRDefault="00151B89" w:rsidP="00151B89">
      <w:pPr>
        <w:rPr>
          <w:rFonts w:ascii="Arial" w:hAnsi="Arial" w:cs="Arial"/>
          <w:color w:val="000000" w:themeColor="text1"/>
        </w:rPr>
      </w:pPr>
      <w:r w:rsidRPr="0020427E">
        <w:rPr>
          <w:rFonts w:ascii="Arial" w:hAnsi="Arial" w:cs="Arial"/>
          <w:color w:val="000000" w:themeColor="text1"/>
        </w:rPr>
        <w:t xml:space="preserve">The intent of this recommendation is to ensure that information and communications tools and systems are </w:t>
      </w:r>
      <w:r w:rsidRPr="0020427E">
        <w:rPr>
          <w:rFonts w:ascii="Arial" w:hAnsi="Arial" w:cs="Arial"/>
          <w:color w:val="000000" w:themeColor="text1"/>
          <w:lang w:val="en-GB"/>
        </w:rPr>
        <w:t xml:space="preserve">created with accessibility features </w:t>
      </w:r>
      <w:r w:rsidR="00FD24D2" w:rsidRPr="0020427E">
        <w:rPr>
          <w:rFonts w:ascii="Arial" w:hAnsi="Arial" w:cs="Arial"/>
          <w:color w:val="000000" w:themeColor="text1"/>
          <w:lang w:val="en-GB"/>
        </w:rPr>
        <w:t>built-in and</w:t>
      </w:r>
      <w:r w:rsidRPr="0020427E">
        <w:rPr>
          <w:rFonts w:ascii="Arial" w:hAnsi="Arial" w:cs="Arial"/>
          <w:color w:val="000000" w:themeColor="text1"/>
          <w:lang w:val="en-GB"/>
        </w:rPr>
        <w:t xml:space="preserve"> are maintained by individuals who are familiar with accessibility features.</w:t>
      </w:r>
    </w:p>
    <w:p w14:paraId="01FE7C32" w14:textId="77777777" w:rsidR="00151B89" w:rsidRPr="0020427E" w:rsidRDefault="00151B89" w:rsidP="00151B89">
      <w:pPr>
        <w:rPr>
          <w:rFonts w:ascii="Arial" w:hAnsi="Arial" w:cs="Arial"/>
          <w:color w:val="000000" w:themeColor="text1"/>
        </w:rPr>
      </w:pPr>
    </w:p>
    <w:p w14:paraId="1AEF2B96" w14:textId="77777777" w:rsidR="00151B89" w:rsidRPr="006367CB" w:rsidRDefault="00151B89" w:rsidP="0073360D">
      <w:pPr>
        <w:pStyle w:val="Heading3"/>
        <w:rPr>
          <w:u w:val="none"/>
        </w:rPr>
      </w:pPr>
      <w:bookmarkStart w:id="93" w:name="_Toc506974078"/>
      <w:bookmarkStart w:id="94" w:name="_Toc532900632"/>
      <w:r w:rsidRPr="006367CB">
        <w:rPr>
          <w:u w:val="none"/>
        </w:rPr>
        <w:t xml:space="preserve">Recommendation </w:t>
      </w:r>
      <w:r w:rsidR="00F44FBB" w:rsidRPr="006367CB">
        <w:rPr>
          <w:u w:val="none"/>
        </w:rPr>
        <w:t>29</w:t>
      </w:r>
      <w:r w:rsidRPr="006367CB">
        <w:rPr>
          <w:u w:val="none"/>
        </w:rPr>
        <w:t>: Accessibility in Provincially Regulated Professions</w:t>
      </w:r>
      <w:bookmarkEnd w:id="93"/>
      <w:bookmarkEnd w:id="94"/>
    </w:p>
    <w:p w14:paraId="6467CD6B" w14:textId="77777777" w:rsidR="00BA7827" w:rsidRPr="00BA7827" w:rsidRDefault="00BA7827" w:rsidP="00BA7827"/>
    <w:p w14:paraId="7D406DFD" w14:textId="77777777" w:rsidR="00151B89" w:rsidRPr="0020427E" w:rsidRDefault="00151B89" w:rsidP="00151B89">
      <w:pPr>
        <w:rPr>
          <w:rFonts w:ascii="Arial" w:hAnsi="Arial" w:cs="Arial"/>
        </w:rPr>
      </w:pPr>
      <w:r w:rsidRPr="0020427E">
        <w:rPr>
          <w:rFonts w:ascii="Arial" w:hAnsi="Arial" w:cs="Arial"/>
        </w:rPr>
        <w:t xml:space="preserve">The question of accessibility in provincially regulated professions was of significant interest to the </w:t>
      </w:r>
      <w:r w:rsidR="00FA6354">
        <w:rPr>
          <w:rFonts w:ascii="Arial" w:hAnsi="Arial" w:cs="Arial"/>
        </w:rPr>
        <w:t>Committee</w:t>
      </w:r>
      <w:r w:rsidRPr="0020427E">
        <w:rPr>
          <w:rFonts w:ascii="Arial" w:hAnsi="Arial" w:cs="Arial"/>
        </w:rPr>
        <w:t xml:space="preserve">. Provincially regulated professions provide a wide array of services to Ontarians, and ensuring they understand the needs of people with disabilities would help make these services more accessible. The </w:t>
      </w:r>
      <w:r w:rsidR="00FA6354">
        <w:rPr>
          <w:rFonts w:ascii="Arial" w:hAnsi="Arial" w:cs="Arial"/>
        </w:rPr>
        <w:t>Committee</w:t>
      </w:r>
      <w:r w:rsidRPr="0020427E">
        <w:rPr>
          <w:rFonts w:ascii="Arial" w:hAnsi="Arial" w:cs="Arial"/>
        </w:rPr>
        <w:t xml:space="preserve"> believes that education around accessibility in all provincially regulated professions could greatly enhance awareness and further prevent attitudinal barriers. </w:t>
      </w:r>
    </w:p>
    <w:p w14:paraId="2BC8873C" w14:textId="77777777" w:rsidR="00151B89" w:rsidRPr="0020427E" w:rsidRDefault="00151B89" w:rsidP="00151B89">
      <w:pPr>
        <w:pStyle w:val="NoSpacing"/>
        <w:ind w:left="720"/>
        <w:rPr>
          <w:rFonts w:ascii="Arial" w:hAnsi="Arial" w:cs="Arial"/>
          <w:b/>
        </w:rPr>
      </w:pPr>
    </w:p>
    <w:p w14:paraId="46F8DA3E" w14:textId="77777777" w:rsidR="002C750C" w:rsidRPr="0020427E" w:rsidRDefault="002C750C" w:rsidP="002C750C">
      <w:pPr>
        <w:keepNext/>
        <w:keepLines/>
        <w:ind w:left="720"/>
        <w:rPr>
          <w:rFonts w:ascii="Arial" w:hAnsi="Arial" w:cs="Arial"/>
          <w:color w:val="000000" w:themeColor="text1"/>
        </w:rPr>
      </w:pPr>
      <w:r w:rsidRPr="0020427E">
        <w:rPr>
          <w:rFonts w:ascii="Arial" w:hAnsi="Arial" w:cs="Arial"/>
          <w:b/>
          <w:color w:val="000000" w:themeColor="text1"/>
        </w:rPr>
        <w:t xml:space="preserve">The </w:t>
      </w:r>
      <w:r>
        <w:rPr>
          <w:rFonts w:ascii="Arial" w:hAnsi="Arial" w:cs="Arial"/>
          <w:b/>
          <w:color w:val="000000" w:themeColor="text1"/>
        </w:rPr>
        <w:t>Committee</w:t>
      </w:r>
      <w:r w:rsidRPr="0020427E">
        <w:rPr>
          <w:rFonts w:ascii="Arial" w:hAnsi="Arial" w:cs="Arial"/>
          <w:b/>
          <w:color w:val="000000" w:themeColor="text1"/>
        </w:rPr>
        <w:t xml:space="preserve"> proposes the following:</w:t>
      </w:r>
    </w:p>
    <w:p w14:paraId="565F8219" w14:textId="77777777" w:rsidR="00151B89" w:rsidRPr="0020427E" w:rsidRDefault="00151B89" w:rsidP="0020427E">
      <w:pPr>
        <w:pStyle w:val="NoSpacing"/>
        <w:keepNext/>
        <w:keepLines/>
        <w:ind w:left="720"/>
        <w:rPr>
          <w:rFonts w:ascii="Arial" w:hAnsi="Arial" w:cs="Arial"/>
          <w:sz w:val="24"/>
          <w:szCs w:val="24"/>
        </w:rPr>
      </w:pPr>
      <w:r w:rsidRPr="0020427E">
        <w:rPr>
          <w:rFonts w:ascii="Arial" w:hAnsi="Arial" w:cs="Arial"/>
          <w:sz w:val="24"/>
          <w:szCs w:val="24"/>
        </w:rPr>
        <w:t>Certification requirements of provincially regulated professions must include knowledge and application of accessibility (including accessible formats, language, communication and IT support) and the prevention of attitudinal barriers. These should be worked into instructional planning and course design for organizations which provide education or training</w:t>
      </w:r>
    </w:p>
    <w:p w14:paraId="290EEA13" w14:textId="77777777" w:rsidR="00151B89" w:rsidRPr="0020427E" w:rsidRDefault="00151B89" w:rsidP="00B24466">
      <w:pPr>
        <w:pStyle w:val="NoSpacing"/>
        <w:numPr>
          <w:ilvl w:val="0"/>
          <w:numId w:val="31"/>
        </w:numPr>
        <w:rPr>
          <w:rFonts w:ascii="Arial" w:hAnsi="Arial" w:cs="Arial"/>
          <w:sz w:val="24"/>
          <w:szCs w:val="24"/>
        </w:rPr>
      </w:pPr>
      <w:r w:rsidRPr="0020427E">
        <w:rPr>
          <w:rFonts w:ascii="Arial" w:hAnsi="Arial" w:cs="Arial"/>
          <w:sz w:val="24"/>
          <w:szCs w:val="24"/>
        </w:rPr>
        <w:t>Timeline: 1 calendar year</w:t>
      </w:r>
    </w:p>
    <w:p w14:paraId="3C36B172" w14:textId="77777777" w:rsidR="00151B89" w:rsidRPr="0020427E" w:rsidRDefault="00151B89" w:rsidP="00151B89">
      <w:pPr>
        <w:rPr>
          <w:rFonts w:ascii="Arial" w:hAnsi="Arial" w:cs="Arial"/>
        </w:rPr>
      </w:pPr>
    </w:p>
    <w:p w14:paraId="19423463" w14:textId="77777777" w:rsidR="0073360D" w:rsidRPr="0020427E" w:rsidRDefault="00151B89" w:rsidP="00151B89">
      <w:pPr>
        <w:rPr>
          <w:rFonts w:ascii="Arial" w:hAnsi="Arial" w:cs="Arial"/>
        </w:rPr>
      </w:pPr>
      <w:r w:rsidRPr="0020427E">
        <w:rPr>
          <w:rFonts w:ascii="Arial" w:hAnsi="Arial" w:cs="Arial"/>
        </w:rPr>
        <w:t>The intent of this recommendation is to integrate accessibility into the education and certification of regulated professionals in Ontario.</w:t>
      </w:r>
    </w:p>
    <w:p w14:paraId="0FEF6A65" w14:textId="77777777" w:rsidR="00F44FBB" w:rsidRDefault="00F44FBB" w:rsidP="00151B89">
      <w:pPr>
        <w:rPr>
          <w:rFonts w:ascii="Arial" w:hAnsi="Arial" w:cs="Arial"/>
        </w:rPr>
      </w:pPr>
    </w:p>
    <w:p w14:paraId="6ED14B94" w14:textId="77777777" w:rsidR="00F44FBB" w:rsidRPr="00A4260C" w:rsidRDefault="00444A9F" w:rsidP="00F44FBB">
      <w:pPr>
        <w:pStyle w:val="Heading3"/>
        <w:rPr>
          <w:u w:val="none"/>
        </w:rPr>
      </w:pPr>
      <w:bookmarkStart w:id="95" w:name="_Toc532900633"/>
      <w:r w:rsidRPr="00A4260C">
        <w:rPr>
          <w:u w:val="none"/>
        </w:rPr>
        <w:t>Recommendation 30</w:t>
      </w:r>
      <w:r w:rsidR="00F44FBB" w:rsidRPr="00A4260C">
        <w:rPr>
          <w:u w:val="none"/>
        </w:rPr>
        <w:t xml:space="preserve">: </w:t>
      </w:r>
      <w:r w:rsidR="000C5986" w:rsidRPr="00A4260C">
        <w:rPr>
          <w:u w:val="none"/>
        </w:rPr>
        <w:t>Education Standards</w:t>
      </w:r>
      <w:bookmarkEnd w:id="95"/>
    </w:p>
    <w:p w14:paraId="6E4D5104" w14:textId="77777777" w:rsidR="00F44FBB" w:rsidRPr="00BA7827" w:rsidRDefault="00F44FBB" w:rsidP="00F44FBB"/>
    <w:p w14:paraId="272A0828" w14:textId="52A882AD" w:rsidR="00F44FBB" w:rsidRDefault="006322AD" w:rsidP="00F44FBB">
      <w:pPr>
        <w:keepNext/>
        <w:keepLines/>
        <w:rPr>
          <w:rFonts w:ascii="Arial" w:hAnsi="Arial" w:cs="Arial"/>
        </w:rPr>
      </w:pPr>
      <w:r>
        <w:rPr>
          <w:rFonts w:ascii="Arial" w:hAnsi="Arial" w:cs="Arial"/>
        </w:rPr>
        <w:t>T</w:t>
      </w:r>
      <w:r w:rsidRPr="0020427E">
        <w:rPr>
          <w:rFonts w:ascii="Arial" w:hAnsi="Arial" w:cs="Arial"/>
        </w:rPr>
        <w:t xml:space="preserve">he Information and Communications Standards of the </w:t>
      </w:r>
      <w:r>
        <w:rPr>
          <w:rFonts w:ascii="Arial" w:hAnsi="Arial" w:cs="Arial"/>
        </w:rPr>
        <w:t>Regulation</w:t>
      </w:r>
      <w:r w:rsidRPr="0020427E">
        <w:rPr>
          <w:rFonts w:ascii="Arial" w:hAnsi="Arial" w:cs="Arial"/>
        </w:rPr>
        <w:t xml:space="preserve"> </w:t>
      </w:r>
      <w:r>
        <w:rPr>
          <w:rFonts w:ascii="Arial" w:hAnsi="Arial" w:cs="Arial"/>
        </w:rPr>
        <w:t xml:space="preserve">currently contain </w:t>
      </w:r>
      <w:r w:rsidRPr="0020427E">
        <w:rPr>
          <w:rFonts w:ascii="Arial" w:hAnsi="Arial" w:cs="Arial"/>
        </w:rPr>
        <w:t>requirements rel</w:t>
      </w:r>
      <w:r w:rsidR="005C7904">
        <w:rPr>
          <w:rFonts w:ascii="Arial" w:hAnsi="Arial" w:cs="Arial"/>
        </w:rPr>
        <w:t>ated</w:t>
      </w:r>
      <w:r>
        <w:rPr>
          <w:rFonts w:ascii="Arial" w:hAnsi="Arial" w:cs="Arial"/>
        </w:rPr>
        <w:t xml:space="preserve"> to education and training. </w:t>
      </w:r>
      <w:r w:rsidR="00F44FBB">
        <w:rPr>
          <w:rFonts w:ascii="Arial" w:hAnsi="Arial" w:cs="Arial"/>
        </w:rPr>
        <w:t>When the Committ</w:t>
      </w:r>
      <w:r w:rsidR="00A91AB2">
        <w:rPr>
          <w:rFonts w:ascii="Arial" w:hAnsi="Arial" w:cs="Arial"/>
        </w:rPr>
        <w:t>ee first reviewed Sections 15-18 and proposed recommendations 24-</w:t>
      </w:r>
      <w:r w:rsidR="00AD1BA6">
        <w:rPr>
          <w:rFonts w:ascii="Arial" w:hAnsi="Arial" w:cs="Arial"/>
        </w:rPr>
        <w:t>29</w:t>
      </w:r>
      <w:r w:rsidR="00F44FBB">
        <w:rPr>
          <w:rFonts w:ascii="Arial" w:hAnsi="Arial" w:cs="Arial"/>
        </w:rPr>
        <w:t xml:space="preserve">, the </w:t>
      </w:r>
      <w:r w:rsidR="00F44FBB" w:rsidRPr="0020427E">
        <w:rPr>
          <w:rFonts w:ascii="Arial" w:hAnsi="Arial" w:cs="Arial"/>
        </w:rPr>
        <w:t xml:space="preserve">Government of Ontario </w:t>
      </w:r>
      <w:r w:rsidR="00F44FBB">
        <w:rPr>
          <w:rFonts w:ascii="Arial" w:hAnsi="Arial" w:cs="Arial"/>
        </w:rPr>
        <w:t xml:space="preserve">had </w:t>
      </w:r>
      <w:r w:rsidR="00F44FBB" w:rsidRPr="0020427E">
        <w:rPr>
          <w:rFonts w:ascii="Arial" w:hAnsi="Arial" w:cs="Arial"/>
        </w:rPr>
        <w:t>create</w:t>
      </w:r>
      <w:r w:rsidR="00F44FBB">
        <w:rPr>
          <w:rFonts w:ascii="Arial" w:hAnsi="Arial" w:cs="Arial"/>
        </w:rPr>
        <w:t>d</w:t>
      </w:r>
      <w:r w:rsidR="00F44FBB" w:rsidRPr="0020427E">
        <w:rPr>
          <w:rFonts w:ascii="Arial" w:hAnsi="Arial" w:cs="Arial"/>
        </w:rPr>
        <w:t xml:space="preserve"> </w:t>
      </w:r>
      <w:r>
        <w:rPr>
          <w:rFonts w:ascii="Arial" w:hAnsi="Arial" w:cs="Arial"/>
        </w:rPr>
        <w:t>c</w:t>
      </w:r>
      <w:r w:rsidR="00F44FBB">
        <w:rPr>
          <w:rFonts w:ascii="Arial" w:hAnsi="Arial" w:cs="Arial"/>
        </w:rPr>
        <w:t>ommittee</w:t>
      </w:r>
      <w:r>
        <w:rPr>
          <w:rFonts w:ascii="Arial" w:hAnsi="Arial" w:cs="Arial"/>
        </w:rPr>
        <w:t>s to propose new s</w:t>
      </w:r>
      <w:r w:rsidR="00F44FBB" w:rsidRPr="0020427E">
        <w:rPr>
          <w:rFonts w:ascii="Arial" w:hAnsi="Arial" w:cs="Arial"/>
        </w:rPr>
        <w:t xml:space="preserve">tandards in the </w:t>
      </w:r>
      <w:r w:rsidR="00F44FBB">
        <w:rPr>
          <w:rFonts w:ascii="Arial" w:hAnsi="Arial" w:cs="Arial"/>
        </w:rPr>
        <w:t>Regulation</w:t>
      </w:r>
      <w:r w:rsidR="00F44FBB" w:rsidRPr="0020427E">
        <w:rPr>
          <w:rFonts w:ascii="Arial" w:hAnsi="Arial" w:cs="Arial"/>
        </w:rPr>
        <w:t xml:space="preserve"> for education. </w:t>
      </w:r>
    </w:p>
    <w:p w14:paraId="1287AA32" w14:textId="77777777" w:rsidR="00F44FBB" w:rsidRDefault="00F44FBB" w:rsidP="00F44FBB">
      <w:pPr>
        <w:keepNext/>
        <w:keepLines/>
        <w:rPr>
          <w:rFonts w:ascii="Arial" w:hAnsi="Arial" w:cs="Arial"/>
        </w:rPr>
      </w:pPr>
    </w:p>
    <w:p w14:paraId="7998F476" w14:textId="77777777" w:rsidR="00F44FBB" w:rsidRPr="0020427E" w:rsidRDefault="00F44FBB" w:rsidP="00F44FBB">
      <w:pPr>
        <w:keepNext/>
        <w:keepLines/>
        <w:rPr>
          <w:rFonts w:ascii="Arial" w:hAnsi="Arial" w:cs="Arial"/>
        </w:rPr>
      </w:pPr>
      <w:r w:rsidRPr="00321C41">
        <w:rPr>
          <w:rFonts w:ascii="Arial" w:hAnsi="Arial" w:cs="Arial"/>
        </w:rPr>
        <w:t xml:space="preserve">At the time of completing this initial report, </w:t>
      </w:r>
      <w:r w:rsidR="006322AD" w:rsidRPr="00321C41">
        <w:rPr>
          <w:rFonts w:ascii="Arial" w:hAnsi="Arial" w:cs="Arial"/>
        </w:rPr>
        <w:t>the</w:t>
      </w:r>
      <w:r w:rsidR="00321C41" w:rsidRPr="00321C41">
        <w:rPr>
          <w:rFonts w:ascii="Arial" w:hAnsi="Arial" w:cs="Arial"/>
        </w:rPr>
        <w:t xml:space="preserve"> status of the</w:t>
      </w:r>
      <w:r w:rsidR="006322AD" w:rsidRPr="00321C41">
        <w:rPr>
          <w:rFonts w:ascii="Arial" w:hAnsi="Arial" w:cs="Arial"/>
        </w:rPr>
        <w:t>se committees</w:t>
      </w:r>
      <w:r w:rsidRPr="00321C41">
        <w:rPr>
          <w:rFonts w:ascii="Arial" w:hAnsi="Arial" w:cs="Arial"/>
        </w:rPr>
        <w:t xml:space="preserve"> </w:t>
      </w:r>
      <w:r w:rsidR="00321C41" w:rsidRPr="00321C41">
        <w:rPr>
          <w:rFonts w:ascii="Arial" w:hAnsi="Arial" w:cs="Arial"/>
        </w:rPr>
        <w:t>is</w:t>
      </w:r>
      <w:r w:rsidR="006322AD" w:rsidRPr="00321C41">
        <w:rPr>
          <w:rFonts w:ascii="Arial" w:hAnsi="Arial" w:cs="Arial"/>
        </w:rPr>
        <w:t xml:space="preserve"> under consideration by the Government.</w:t>
      </w:r>
      <w:r w:rsidR="006322AD">
        <w:rPr>
          <w:rFonts w:ascii="Arial" w:hAnsi="Arial" w:cs="Arial"/>
        </w:rPr>
        <w:t xml:space="preserve"> </w:t>
      </w:r>
    </w:p>
    <w:p w14:paraId="7BE74AD3" w14:textId="77777777" w:rsidR="00F44FBB" w:rsidRPr="0020427E" w:rsidRDefault="00F44FBB" w:rsidP="00F44FBB">
      <w:pPr>
        <w:keepNext/>
        <w:keepLines/>
        <w:rPr>
          <w:rFonts w:ascii="Arial" w:hAnsi="Arial" w:cs="Arial"/>
        </w:rPr>
      </w:pPr>
    </w:p>
    <w:p w14:paraId="732E7982" w14:textId="77777777" w:rsidR="00F44FBB" w:rsidRPr="0020427E" w:rsidRDefault="00F44FBB" w:rsidP="00F44FBB">
      <w:pPr>
        <w:keepNext/>
        <w:keepLines/>
        <w:ind w:left="720"/>
        <w:rPr>
          <w:rFonts w:ascii="Arial" w:hAnsi="Arial" w:cs="Arial"/>
          <w:color w:val="000000" w:themeColor="text1"/>
        </w:rPr>
      </w:pPr>
      <w:r w:rsidRPr="0020427E">
        <w:rPr>
          <w:rFonts w:ascii="Arial" w:hAnsi="Arial" w:cs="Arial"/>
          <w:b/>
          <w:color w:val="000000" w:themeColor="text1"/>
        </w:rPr>
        <w:t xml:space="preserve">The </w:t>
      </w:r>
      <w:r w:rsidR="005C7904">
        <w:rPr>
          <w:rFonts w:ascii="Arial" w:hAnsi="Arial" w:cs="Arial"/>
          <w:b/>
          <w:color w:val="000000" w:themeColor="text1"/>
        </w:rPr>
        <w:t>Committ</w:t>
      </w:r>
      <w:r>
        <w:rPr>
          <w:rFonts w:ascii="Arial" w:hAnsi="Arial" w:cs="Arial"/>
          <w:b/>
          <w:color w:val="000000" w:themeColor="text1"/>
        </w:rPr>
        <w:t>e</w:t>
      </w:r>
      <w:r w:rsidR="001A1C4A">
        <w:rPr>
          <w:rFonts w:ascii="Arial" w:hAnsi="Arial" w:cs="Arial"/>
          <w:b/>
          <w:color w:val="000000" w:themeColor="text1"/>
        </w:rPr>
        <w:t>e</w:t>
      </w:r>
      <w:r w:rsidRPr="0020427E">
        <w:rPr>
          <w:rFonts w:ascii="Arial" w:hAnsi="Arial" w:cs="Arial"/>
          <w:b/>
          <w:color w:val="000000" w:themeColor="text1"/>
        </w:rPr>
        <w:t xml:space="preserve"> proposes the following:</w:t>
      </w:r>
    </w:p>
    <w:p w14:paraId="58F86FFA" w14:textId="25AA0C27" w:rsidR="00A4260C" w:rsidRDefault="00F44FBB">
      <w:pPr>
        <w:pStyle w:val="NoSpacing"/>
        <w:ind w:left="720"/>
        <w:rPr>
          <w:rFonts w:ascii="Arial" w:hAnsi="Arial" w:cs="Arial"/>
        </w:rPr>
      </w:pPr>
      <w:r w:rsidRPr="0020427E">
        <w:rPr>
          <w:rFonts w:ascii="Arial" w:hAnsi="Arial" w:cs="Arial"/>
          <w:sz w:val="24"/>
          <w:szCs w:val="24"/>
        </w:rPr>
        <w:t>If the</w:t>
      </w:r>
      <w:r w:rsidR="006322AD">
        <w:rPr>
          <w:rFonts w:ascii="Arial" w:hAnsi="Arial" w:cs="Arial"/>
          <w:sz w:val="24"/>
          <w:szCs w:val="24"/>
        </w:rPr>
        <w:t xml:space="preserve"> Government creates education s</w:t>
      </w:r>
      <w:r w:rsidRPr="0020427E">
        <w:rPr>
          <w:rFonts w:ascii="Arial" w:hAnsi="Arial" w:cs="Arial"/>
          <w:sz w:val="24"/>
          <w:szCs w:val="24"/>
        </w:rPr>
        <w:t>tandards</w:t>
      </w:r>
      <w:r>
        <w:rPr>
          <w:rFonts w:ascii="Arial" w:hAnsi="Arial" w:cs="Arial"/>
          <w:sz w:val="24"/>
          <w:szCs w:val="24"/>
        </w:rPr>
        <w:t xml:space="preserve"> </w:t>
      </w:r>
      <w:r w:rsidR="008B4E50">
        <w:rPr>
          <w:rFonts w:ascii="Arial" w:hAnsi="Arial" w:cs="Arial"/>
          <w:sz w:val="24"/>
          <w:szCs w:val="24"/>
        </w:rPr>
        <w:t xml:space="preserve">with requirements </w:t>
      </w:r>
      <w:r w:rsidR="006322AD">
        <w:rPr>
          <w:rFonts w:ascii="Arial" w:hAnsi="Arial" w:cs="Arial"/>
          <w:sz w:val="24"/>
          <w:szCs w:val="24"/>
        </w:rPr>
        <w:t xml:space="preserve">that are equal </w:t>
      </w:r>
      <w:r w:rsidR="005C7904">
        <w:rPr>
          <w:rFonts w:ascii="Arial" w:hAnsi="Arial" w:cs="Arial"/>
          <w:sz w:val="24"/>
          <w:szCs w:val="24"/>
        </w:rPr>
        <w:t>to or greater than th</w:t>
      </w:r>
      <w:r w:rsidR="008B4E50">
        <w:rPr>
          <w:rFonts w:ascii="Arial" w:hAnsi="Arial" w:cs="Arial"/>
          <w:sz w:val="24"/>
          <w:szCs w:val="24"/>
        </w:rPr>
        <w:t>os</w:t>
      </w:r>
      <w:r w:rsidR="005C7904">
        <w:rPr>
          <w:rFonts w:ascii="Arial" w:hAnsi="Arial" w:cs="Arial"/>
          <w:sz w:val="24"/>
          <w:szCs w:val="24"/>
        </w:rPr>
        <w:t>e</w:t>
      </w:r>
      <w:r>
        <w:rPr>
          <w:rFonts w:ascii="Arial" w:hAnsi="Arial" w:cs="Arial"/>
          <w:sz w:val="24"/>
          <w:szCs w:val="24"/>
        </w:rPr>
        <w:t xml:space="preserve"> requirements found</w:t>
      </w:r>
      <w:r w:rsidRPr="0020427E">
        <w:rPr>
          <w:rFonts w:ascii="Arial" w:hAnsi="Arial" w:cs="Arial"/>
          <w:sz w:val="24"/>
          <w:szCs w:val="24"/>
        </w:rPr>
        <w:t xml:space="preserve"> in Sections 15-18 of the IASR</w:t>
      </w:r>
      <w:r w:rsidR="008B4E50">
        <w:rPr>
          <w:rFonts w:ascii="Arial" w:hAnsi="Arial" w:cs="Arial"/>
          <w:sz w:val="24"/>
          <w:szCs w:val="24"/>
        </w:rPr>
        <w:t xml:space="preserve">, </w:t>
      </w:r>
      <w:r w:rsidR="008A6BFD">
        <w:rPr>
          <w:rFonts w:ascii="Arial" w:hAnsi="Arial" w:cs="Arial"/>
          <w:sz w:val="24"/>
          <w:szCs w:val="24"/>
        </w:rPr>
        <w:t>including the result of recommendations</w:t>
      </w:r>
      <w:r w:rsidR="0008255F">
        <w:rPr>
          <w:rFonts w:ascii="Arial" w:hAnsi="Arial" w:cs="Arial"/>
          <w:sz w:val="24"/>
          <w:szCs w:val="24"/>
        </w:rPr>
        <w:t xml:space="preserve"> 24-</w:t>
      </w:r>
      <w:r w:rsidR="00AD1BA6">
        <w:rPr>
          <w:rFonts w:ascii="Arial" w:hAnsi="Arial" w:cs="Arial"/>
          <w:sz w:val="24"/>
          <w:szCs w:val="24"/>
        </w:rPr>
        <w:t>29</w:t>
      </w:r>
      <w:r w:rsidR="00B271BC">
        <w:rPr>
          <w:rFonts w:ascii="Arial" w:hAnsi="Arial" w:cs="Arial"/>
          <w:sz w:val="24"/>
          <w:szCs w:val="24"/>
        </w:rPr>
        <w:t xml:space="preserve"> </w:t>
      </w:r>
      <w:r w:rsidR="008A6BFD">
        <w:rPr>
          <w:rFonts w:ascii="Arial" w:hAnsi="Arial" w:cs="Arial"/>
          <w:sz w:val="24"/>
          <w:szCs w:val="24"/>
        </w:rPr>
        <w:t>made</w:t>
      </w:r>
      <w:r w:rsidR="008B4E50">
        <w:rPr>
          <w:rFonts w:ascii="Arial" w:hAnsi="Arial" w:cs="Arial"/>
          <w:sz w:val="24"/>
          <w:szCs w:val="24"/>
        </w:rPr>
        <w:t xml:space="preserve"> </w:t>
      </w:r>
      <w:r w:rsidR="006322AD">
        <w:rPr>
          <w:rFonts w:ascii="Arial" w:hAnsi="Arial" w:cs="Arial"/>
          <w:sz w:val="24"/>
          <w:szCs w:val="24"/>
        </w:rPr>
        <w:t>in t</w:t>
      </w:r>
      <w:r w:rsidR="00A91AB2">
        <w:rPr>
          <w:rFonts w:ascii="Arial" w:hAnsi="Arial" w:cs="Arial"/>
          <w:sz w:val="24"/>
          <w:szCs w:val="24"/>
        </w:rPr>
        <w:t>his report</w:t>
      </w:r>
      <w:r w:rsidRPr="0020427E">
        <w:rPr>
          <w:rFonts w:ascii="Arial" w:hAnsi="Arial" w:cs="Arial"/>
          <w:sz w:val="24"/>
          <w:szCs w:val="24"/>
        </w:rPr>
        <w:t>, th</w:t>
      </w:r>
      <w:r w:rsidR="00A91AB2">
        <w:rPr>
          <w:rFonts w:ascii="Arial" w:hAnsi="Arial" w:cs="Arial"/>
          <w:sz w:val="24"/>
          <w:szCs w:val="24"/>
        </w:rPr>
        <w:t>ese sections can</w:t>
      </w:r>
      <w:r>
        <w:rPr>
          <w:rFonts w:ascii="Arial" w:hAnsi="Arial" w:cs="Arial"/>
          <w:sz w:val="24"/>
          <w:szCs w:val="24"/>
        </w:rPr>
        <w:t xml:space="preserve"> b</w:t>
      </w:r>
      <w:r w:rsidR="00A91AB2">
        <w:rPr>
          <w:rFonts w:ascii="Arial" w:hAnsi="Arial" w:cs="Arial"/>
          <w:sz w:val="24"/>
          <w:szCs w:val="24"/>
        </w:rPr>
        <w:t xml:space="preserve">e </w:t>
      </w:r>
      <w:r>
        <w:rPr>
          <w:rFonts w:ascii="Arial" w:hAnsi="Arial" w:cs="Arial"/>
          <w:sz w:val="24"/>
          <w:szCs w:val="24"/>
        </w:rPr>
        <w:t>moved to the Education Standards.</w:t>
      </w:r>
    </w:p>
    <w:p w14:paraId="4DECBE7C" w14:textId="77777777" w:rsidR="00A4260C" w:rsidRDefault="00A4260C">
      <w:pPr>
        <w:pStyle w:val="NoSpacing"/>
        <w:ind w:left="720"/>
        <w:rPr>
          <w:rFonts w:ascii="Arial" w:hAnsi="Arial" w:cs="Arial"/>
        </w:rPr>
      </w:pPr>
    </w:p>
    <w:p w14:paraId="0E546DC5" w14:textId="07A0FDD4" w:rsidR="00A4260C" w:rsidRDefault="006322AD">
      <w:pPr>
        <w:pStyle w:val="NoSpacing"/>
        <w:ind w:left="720"/>
        <w:rPr>
          <w:rFonts w:ascii="Arial" w:hAnsi="Arial" w:cs="Arial"/>
        </w:rPr>
      </w:pPr>
      <w:r>
        <w:rPr>
          <w:rFonts w:ascii="Arial" w:hAnsi="Arial" w:cs="Arial"/>
          <w:sz w:val="24"/>
          <w:szCs w:val="24"/>
        </w:rPr>
        <w:t>If any elements of Sections 15-18</w:t>
      </w:r>
      <w:r w:rsidR="008B4E50">
        <w:rPr>
          <w:rFonts w:ascii="Arial" w:hAnsi="Arial" w:cs="Arial"/>
          <w:sz w:val="24"/>
          <w:szCs w:val="24"/>
        </w:rPr>
        <w:t xml:space="preserve">, including </w:t>
      </w:r>
      <w:r w:rsidR="008A6BFD">
        <w:rPr>
          <w:rFonts w:ascii="Arial" w:hAnsi="Arial" w:cs="Arial"/>
          <w:sz w:val="24"/>
          <w:szCs w:val="24"/>
        </w:rPr>
        <w:t>the result of recommendations</w:t>
      </w:r>
      <w:r w:rsidR="0008255F">
        <w:rPr>
          <w:rFonts w:ascii="Arial" w:hAnsi="Arial" w:cs="Arial"/>
          <w:sz w:val="24"/>
          <w:szCs w:val="24"/>
        </w:rPr>
        <w:t xml:space="preserve"> 24-</w:t>
      </w:r>
      <w:r w:rsidR="00AD1BA6">
        <w:rPr>
          <w:rFonts w:ascii="Arial" w:hAnsi="Arial" w:cs="Arial"/>
          <w:sz w:val="24"/>
          <w:szCs w:val="24"/>
        </w:rPr>
        <w:t>29</w:t>
      </w:r>
      <w:r w:rsidR="008A6BFD">
        <w:rPr>
          <w:rFonts w:ascii="Arial" w:hAnsi="Arial" w:cs="Arial"/>
          <w:sz w:val="24"/>
          <w:szCs w:val="24"/>
        </w:rPr>
        <w:t xml:space="preserve"> made</w:t>
      </w:r>
      <w:r w:rsidR="008B4E50">
        <w:rPr>
          <w:rFonts w:ascii="Arial" w:hAnsi="Arial" w:cs="Arial"/>
          <w:sz w:val="24"/>
          <w:szCs w:val="24"/>
        </w:rPr>
        <w:t xml:space="preserve"> in this report,</w:t>
      </w:r>
      <w:r>
        <w:rPr>
          <w:rFonts w:ascii="Arial" w:hAnsi="Arial" w:cs="Arial"/>
          <w:sz w:val="24"/>
          <w:szCs w:val="24"/>
        </w:rPr>
        <w:t xml:space="preserve"> are not reflected in newly created education standards</w:t>
      </w:r>
      <w:r w:rsidR="008B4E50">
        <w:rPr>
          <w:rFonts w:ascii="Arial" w:hAnsi="Arial" w:cs="Arial"/>
          <w:sz w:val="24"/>
          <w:szCs w:val="24"/>
        </w:rPr>
        <w:t xml:space="preserve"> –</w:t>
      </w:r>
      <w:r>
        <w:rPr>
          <w:rFonts w:ascii="Arial" w:hAnsi="Arial" w:cs="Arial"/>
          <w:sz w:val="24"/>
          <w:szCs w:val="24"/>
        </w:rPr>
        <w:t xml:space="preserve"> for example, application</w:t>
      </w:r>
      <w:r w:rsidR="00884B75">
        <w:rPr>
          <w:rFonts w:ascii="Arial" w:hAnsi="Arial" w:cs="Arial"/>
          <w:sz w:val="24"/>
          <w:szCs w:val="24"/>
        </w:rPr>
        <w:t xml:space="preserve"> of standards</w:t>
      </w:r>
      <w:r>
        <w:rPr>
          <w:rFonts w:ascii="Arial" w:hAnsi="Arial" w:cs="Arial"/>
          <w:sz w:val="24"/>
          <w:szCs w:val="24"/>
        </w:rPr>
        <w:t xml:space="preserve"> to private schools and colleges</w:t>
      </w:r>
      <w:r w:rsidR="008B4E50">
        <w:rPr>
          <w:rFonts w:ascii="Arial" w:hAnsi="Arial" w:cs="Arial"/>
          <w:sz w:val="24"/>
          <w:szCs w:val="24"/>
        </w:rPr>
        <w:t xml:space="preserve"> –</w:t>
      </w:r>
      <w:r>
        <w:rPr>
          <w:rFonts w:ascii="Arial" w:hAnsi="Arial" w:cs="Arial"/>
          <w:sz w:val="24"/>
          <w:szCs w:val="24"/>
        </w:rPr>
        <w:t xml:space="preserve"> these requirements must be retained in the Information and Communications Standards.</w:t>
      </w:r>
    </w:p>
    <w:p w14:paraId="5803E66C" w14:textId="77777777" w:rsidR="00A4260C" w:rsidRDefault="00A4260C">
      <w:pPr>
        <w:pStyle w:val="NoSpacing"/>
        <w:rPr>
          <w:rFonts w:ascii="Arial" w:hAnsi="Arial" w:cs="Arial"/>
        </w:rPr>
      </w:pPr>
    </w:p>
    <w:p w14:paraId="4AAC2ECC" w14:textId="77777777" w:rsidR="00362112" w:rsidRDefault="006322AD" w:rsidP="00362112">
      <w:pPr>
        <w:pStyle w:val="NoSpacing"/>
        <w:rPr>
          <w:rFonts w:ascii="Arial" w:hAnsi="Arial" w:cs="Arial"/>
        </w:rPr>
      </w:pPr>
      <w:r>
        <w:rPr>
          <w:rFonts w:ascii="Arial" w:hAnsi="Arial" w:cs="Arial"/>
          <w:sz w:val="24"/>
          <w:szCs w:val="24"/>
        </w:rPr>
        <w:t xml:space="preserve">The Committee’s intent is </w:t>
      </w:r>
      <w:r w:rsidR="005C7904">
        <w:rPr>
          <w:rFonts w:ascii="Arial" w:hAnsi="Arial" w:cs="Arial"/>
          <w:sz w:val="24"/>
          <w:szCs w:val="24"/>
        </w:rPr>
        <w:t>to make recommendations</w:t>
      </w:r>
      <w:r w:rsidR="0008255F">
        <w:rPr>
          <w:rFonts w:ascii="Arial" w:hAnsi="Arial" w:cs="Arial"/>
          <w:sz w:val="24"/>
          <w:szCs w:val="24"/>
        </w:rPr>
        <w:t xml:space="preserve"> 24-</w:t>
      </w:r>
      <w:r w:rsidR="00AD1BA6">
        <w:rPr>
          <w:rFonts w:ascii="Arial" w:hAnsi="Arial" w:cs="Arial"/>
          <w:sz w:val="24"/>
          <w:szCs w:val="24"/>
        </w:rPr>
        <w:t>29</w:t>
      </w:r>
      <w:r w:rsidR="005C7904">
        <w:rPr>
          <w:rFonts w:ascii="Arial" w:hAnsi="Arial" w:cs="Arial"/>
          <w:sz w:val="24"/>
          <w:szCs w:val="24"/>
        </w:rPr>
        <w:t xml:space="preserve"> related</w:t>
      </w:r>
      <w:r w:rsidR="00A91AB2">
        <w:rPr>
          <w:rFonts w:ascii="Arial" w:hAnsi="Arial" w:cs="Arial"/>
          <w:sz w:val="24"/>
          <w:szCs w:val="24"/>
        </w:rPr>
        <w:t xml:space="preserve"> to </w:t>
      </w:r>
      <w:r w:rsidR="001A1C4A">
        <w:rPr>
          <w:rFonts w:ascii="Arial" w:hAnsi="Arial" w:cs="Arial"/>
          <w:sz w:val="24"/>
          <w:szCs w:val="24"/>
        </w:rPr>
        <w:t>Sections 15-18</w:t>
      </w:r>
      <w:r w:rsidR="00B271BC">
        <w:rPr>
          <w:rFonts w:ascii="Arial" w:hAnsi="Arial" w:cs="Arial"/>
          <w:sz w:val="24"/>
          <w:szCs w:val="24"/>
        </w:rPr>
        <w:t xml:space="preserve">, </w:t>
      </w:r>
      <w:r w:rsidR="001A1C4A">
        <w:rPr>
          <w:rFonts w:ascii="Arial" w:hAnsi="Arial" w:cs="Arial"/>
          <w:sz w:val="24"/>
          <w:szCs w:val="24"/>
        </w:rPr>
        <w:t>while allowing</w:t>
      </w:r>
      <w:r w:rsidR="00A91AB2">
        <w:rPr>
          <w:rFonts w:ascii="Arial" w:hAnsi="Arial" w:cs="Arial"/>
          <w:sz w:val="24"/>
          <w:szCs w:val="24"/>
        </w:rPr>
        <w:t xml:space="preserve"> </w:t>
      </w:r>
      <w:r w:rsidR="00B271BC">
        <w:rPr>
          <w:rFonts w:ascii="Arial" w:hAnsi="Arial" w:cs="Arial"/>
          <w:sz w:val="24"/>
          <w:szCs w:val="24"/>
        </w:rPr>
        <w:t xml:space="preserve">the </w:t>
      </w:r>
      <w:r w:rsidR="00A91AB2">
        <w:rPr>
          <w:rFonts w:ascii="Arial" w:hAnsi="Arial" w:cs="Arial"/>
          <w:sz w:val="24"/>
          <w:szCs w:val="24"/>
        </w:rPr>
        <w:t>Government to house these requirements in the most logical place in the Regulation.</w:t>
      </w:r>
    </w:p>
    <w:p w14:paraId="0440E267" w14:textId="158C83E2" w:rsidR="00997D82" w:rsidRPr="0020427E" w:rsidRDefault="00362112" w:rsidP="00362112">
      <w:pPr>
        <w:pStyle w:val="NoSpacing"/>
        <w:rPr>
          <w:rFonts w:ascii="Arial" w:hAnsi="Arial" w:cs="Arial"/>
        </w:rPr>
      </w:pPr>
      <w:r w:rsidRPr="0020427E">
        <w:rPr>
          <w:rFonts w:ascii="Arial" w:hAnsi="Arial" w:cs="Arial"/>
        </w:rPr>
        <w:t xml:space="preserve"> </w:t>
      </w:r>
    </w:p>
    <w:p w14:paraId="5EBA0B0B" w14:textId="77777777" w:rsidR="00151B89" w:rsidRDefault="00151B89" w:rsidP="0073360D">
      <w:pPr>
        <w:pStyle w:val="Heading2"/>
        <w:rPr>
          <w:rFonts w:cs="Arial"/>
        </w:rPr>
      </w:pPr>
      <w:bookmarkStart w:id="96" w:name="_Toc506974079"/>
      <w:bookmarkStart w:id="97" w:name="_Toc532900634"/>
      <w:r w:rsidRPr="0020427E">
        <w:rPr>
          <w:rFonts w:cs="Arial"/>
        </w:rPr>
        <w:t>Part 6: Section 19</w:t>
      </w:r>
      <w:bookmarkEnd w:id="96"/>
      <w:bookmarkEnd w:id="97"/>
    </w:p>
    <w:p w14:paraId="224693BE" w14:textId="77777777" w:rsidR="00BA7827" w:rsidRPr="0020427E" w:rsidRDefault="00BA7827" w:rsidP="00F13CF1">
      <w:pPr>
        <w:pStyle w:val="NoSpacing"/>
      </w:pPr>
    </w:p>
    <w:p w14:paraId="089EA556" w14:textId="77777777" w:rsidR="00151B89" w:rsidRPr="00486A60" w:rsidRDefault="00151B89" w:rsidP="00151B89">
      <w:pPr>
        <w:keepNext/>
        <w:keepLines/>
        <w:rPr>
          <w:rFonts w:ascii="Arial" w:hAnsi="Arial" w:cs="Arial"/>
        </w:rPr>
      </w:pPr>
      <w:r w:rsidRPr="00486A60">
        <w:rPr>
          <w:rFonts w:ascii="Arial" w:hAnsi="Arial" w:cs="Arial"/>
        </w:rPr>
        <w:t xml:space="preserve">Section 19 relates to public libraries. The </w:t>
      </w:r>
      <w:r w:rsidR="00FA6354">
        <w:rPr>
          <w:rFonts w:ascii="Arial" w:hAnsi="Arial" w:cs="Arial"/>
        </w:rPr>
        <w:t>Committee</w:t>
      </w:r>
      <w:r w:rsidRPr="00486A60">
        <w:rPr>
          <w:rFonts w:ascii="Arial" w:hAnsi="Arial" w:cs="Arial"/>
        </w:rPr>
        <w:t xml:space="preserve"> has reviewed and consulted on this section and voted to confirm that it recommends no changes to this section.</w:t>
      </w:r>
    </w:p>
    <w:p w14:paraId="49398864" w14:textId="77777777" w:rsidR="00BA7827" w:rsidRDefault="00BA7827">
      <w:pPr>
        <w:spacing w:after="200" w:line="276" w:lineRule="auto"/>
        <w:rPr>
          <w:rFonts w:ascii="Arial" w:hAnsi="Arial" w:cs="Arial"/>
          <w:b/>
          <w:sz w:val="28"/>
          <w:szCs w:val="28"/>
          <w:u w:val="single"/>
        </w:rPr>
      </w:pPr>
      <w:r>
        <w:br w:type="page"/>
      </w:r>
    </w:p>
    <w:p w14:paraId="3F324E5A" w14:textId="77777777" w:rsidR="00E018AC" w:rsidRPr="00486A60" w:rsidRDefault="004D4692" w:rsidP="00486A60">
      <w:pPr>
        <w:pStyle w:val="Heading1"/>
      </w:pPr>
      <w:bookmarkStart w:id="98" w:name="_Toc532900635"/>
      <w:r>
        <w:rPr>
          <w:rFonts w:eastAsia="Calibri"/>
        </w:rPr>
        <w:t>Phase</w:t>
      </w:r>
      <w:r w:rsidR="00E018AC" w:rsidRPr="0020427E">
        <w:rPr>
          <w:rFonts w:eastAsia="Calibri"/>
        </w:rPr>
        <w:t xml:space="preserve"> </w:t>
      </w:r>
      <w:bookmarkEnd w:id="0"/>
      <w:r w:rsidR="00E018AC" w:rsidRPr="0020427E">
        <w:rPr>
          <w:rFonts w:eastAsia="Calibri"/>
        </w:rPr>
        <w:t>2</w:t>
      </w:r>
      <w:bookmarkEnd w:id="98"/>
    </w:p>
    <w:p w14:paraId="07F4AD5D" w14:textId="77777777" w:rsidR="00E018AC" w:rsidRPr="0020427E" w:rsidRDefault="00E018AC" w:rsidP="00E018AC">
      <w:pPr>
        <w:rPr>
          <w:rFonts w:ascii="Arial" w:hAnsi="Arial" w:cs="Arial"/>
        </w:rPr>
      </w:pPr>
    </w:p>
    <w:p w14:paraId="50AB7405" w14:textId="77777777" w:rsidR="00C8711D" w:rsidRPr="0020427E" w:rsidRDefault="00C8711D" w:rsidP="0073360D">
      <w:pPr>
        <w:pStyle w:val="Heading2"/>
        <w:rPr>
          <w:rFonts w:cs="Arial"/>
        </w:rPr>
      </w:pPr>
      <w:bookmarkStart w:id="99" w:name="_Toc532900636"/>
      <w:r w:rsidRPr="0020427E">
        <w:rPr>
          <w:rFonts w:cs="Arial"/>
        </w:rPr>
        <w:t>Declaring a Breakdown – A Call for a New Way Forward</w:t>
      </w:r>
      <w:bookmarkEnd w:id="99"/>
    </w:p>
    <w:p w14:paraId="5C8EB63C" w14:textId="77777777" w:rsidR="00C8711D" w:rsidRPr="0020427E" w:rsidRDefault="00C8711D" w:rsidP="00C8711D">
      <w:pPr>
        <w:rPr>
          <w:rFonts w:ascii="Arial" w:hAnsi="Arial" w:cs="Arial"/>
        </w:rPr>
      </w:pPr>
    </w:p>
    <w:p w14:paraId="69F21481" w14:textId="411871BF" w:rsidR="004A4118" w:rsidRPr="0020427E" w:rsidRDefault="004A4118" w:rsidP="004A4118">
      <w:pPr>
        <w:rPr>
          <w:rFonts w:ascii="Arial" w:hAnsi="Arial" w:cs="Arial"/>
        </w:rPr>
      </w:pPr>
      <w:r w:rsidRPr="0020427E">
        <w:rPr>
          <w:rFonts w:ascii="Arial" w:hAnsi="Arial" w:cs="Arial"/>
        </w:rPr>
        <w:t xml:space="preserve">During the course of their deliberations and interactions with constituents, it became clear to the members of the </w:t>
      </w:r>
      <w:r>
        <w:rPr>
          <w:rFonts w:ascii="Arial" w:hAnsi="Arial" w:cs="Arial"/>
        </w:rPr>
        <w:t>Committee</w:t>
      </w:r>
      <w:r w:rsidRPr="0020427E">
        <w:rPr>
          <w:rFonts w:ascii="Arial" w:hAnsi="Arial" w:cs="Arial"/>
        </w:rPr>
        <w:t xml:space="preserve"> that the current approach to regulating the accessibility of </w:t>
      </w:r>
      <w:r>
        <w:rPr>
          <w:rFonts w:ascii="Arial" w:hAnsi="Arial" w:cs="Arial"/>
        </w:rPr>
        <w:t>information and communications</w:t>
      </w:r>
      <w:r w:rsidRPr="0020427E">
        <w:rPr>
          <w:rFonts w:ascii="Arial" w:hAnsi="Arial" w:cs="Arial"/>
        </w:rPr>
        <w:t xml:space="preserve"> in Ontario is flawed, and if the approach does not change, the policy aims of the regulations will not be </w:t>
      </w:r>
      <w:r>
        <w:rPr>
          <w:rFonts w:ascii="Arial" w:hAnsi="Arial" w:cs="Arial"/>
        </w:rPr>
        <w:t xml:space="preserve">fully </w:t>
      </w:r>
      <w:r w:rsidRPr="0020427E">
        <w:rPr>
          <w:rFonts w:ascii="Arial" w:hAnsi="Arial" w:cs="Arial"/>
        </w:rPr>
        <w:t xml:space="preserve">achieved. There was consensus that reliance on a wholly prescriptive standard that is not responsive to changes in technology and its application is a fundamental shortcoming of the current approach. There is also a need to enhance the active participation of those who build and use technology </w:t>
      </w:r>
      <w:r w:rsidR="00FD24D2" w:rsidRPr="0020427E">
        <w:rPr>
          <w:rFonts w:ascii="Arial" w:hAnsi="Arial" w:cs="Arial"/>
        </w:rPr>
        <w:t>daily</w:t>
      </w:r>
      <w:r w:rsidRPr="0020427E">
        <w:rPr>
          <w:rFonts w:ascii="Arial" w:hAnsi="Arial" w:cs="Arial"/>
        </w:rPr>
        <w:t xml:space="preserve"> </w:t>
      </w:r>
      <w:r>
        <w:rPr>
          <w:rFonts w:ascii="Arial" w:hAnsi="Arial" w:cs="Arial"/>
        </w:rPr>
        <w:t>both</w:t>
      </w:r>
      <w:r w:rsidRPr="0020427E">
        <w:rPr>
          <w:rFonts w:ascii="Arial" w:hAnsi="Arial" w:cs="Arial"/>
        </w:rPr>
        <w:t xml:space="preserve"> to understand and </w:t>
      </w:r>
      <w:r>
        <w:rPr>
          <w:rFonts w:ascii="Arial" w:hAnsi="Arial" w:cs="Arial"/>
        </w:rPr>
        <w:t xml:space="preserve">to </w:t>
      </w:r>
      <w:r w:rsidRPr="0020427E">
        <w:rPr>
          <w:rFonts w:ascii="Arial" w:hAnsi="Arial" w:cs="Arial"/>
        </w:rPr>
        <w:t>mandate the application of technologies in way</w:t>
      </w:r>
      <w:r>
        <w:rPr>
          <w:rFonts w:ascii="Arial" w:hAnsi="Arial" w:cs="Arial"/>
        </w:rPr>
        <w:t>s</w:t>
      </w:r>
      <w:r w:rsidRPr="0020427E">
        <w:rPr>
          <w:rFonts w:ascii="Arial" w:hAnsi="Arial" w:cs="Arial"/>
        </w:rPr>
        <w:t xml:space="preserve"> that maximize economic and social participation for Ontarians with Disabilities. </w:t>
      </w:r>
    </w:p>
    <w:p w14:paraId="07098A9C" w14:textId="77777777" w:rsidR="00C8711D" w:rsidRPr="0020427E" w:rsidRDefault="00C8711D" w:rsidP="00F13CF1">
      <w:pPr>
        <w:pStyle w:val="NoSpacing"/>
      </w:pPr>
    </w:p>
    <w:p w14:paraId="14172BCF" w14:textId="77777777" w:rsidR="00E018AC" w:rsidRPr="00B271BC" w:rsidRDefault="00E018AC" w:rsidP="0073360D">
      <w:pPr>
        <w:pStyle w:val="Heading3"/>
        <w:rPr>
          <w:u w:val="none"/>
        </w:rPr>
      </w:pPr>
      <w:bookmarkStart w:id="100" w:name="_Toc532900637"/>
      <w:r w:rsidRPr="00B271BC">
        <w:rPr>
          <w:u w:val="none"/>
        </w:rPr>
        <w:t xml:space="preserve">A New </w:t>
      </w:r>
      <w:r w:rsidR="00134AC8" w:rsidRPr="00B271BC">
        <w:rPr>
          <w:u w:val="none"/>
        </w:rPr>
        <w:t>Model</w:t>
      </w:r>
      <w:r w:rsidRPr="00B271BC">
        <w:rPr>
          <w:u w:val="none"/>
        </w:rPr>
        <w:t xml:space="preserve"> </w:t>
      </w:r>
      <w:r w:rsidR="00134AC8" w:rsidRPr="00B271BC">
        <w:rPr>
          <w:u w:val="none"/>
        </w:rPr>
        <w:t>for</w:t>
      </w:r>
      <w:r w:rsidRPr="00B271BC">
        <w:rPr>
          <w:u w:val="none"/>
        </w:rPr>
        <w:t xml:space="preserve"> Accessibility</w:t>
      </w:r>
      <w:r w:rsidR="00134AC8" w:rsidRPr="00B271BC">
        <w:rPr>
          <w:u w:val="none"/>
        </w:rPr>
        <w:t xml:space="preserve"> Regulation</w:t>
      </w:r>
      <w:bookmarkEnd w:id="100"/>
    </w:p>
    <w:p w14:paraId="57F87353" w14:textId="77777777" w:rsidR="00E018AC" w:rsidRPr="0020427E" w:rsidRDefault="00E018AC" w:rsidP="00E018AC">
      <w:pPr>
        <w:rPr>
          <w:rFonts w:ascii="Arial" w:hAnsi="Arial" w:cs="Arial"/>
        </w:rPr>
      </w:pPr>
    </w:p>
    <w:p w14:paraId="716D09CC" w14:textId="6EA59960" w:rsidR="0020427E" w:rsidRDefault="00245071" w:rsidP="00567830">
      <w:pPr>
        <w:rPr>
          <w:rFonts w:ascii="Arial" w:hAnsi="Arial" w:cs="Arial"/>
        </w:rPr>
      </w:pPr>
      <w:r>
        <w:rPr>
          <w:rFonts w:ascii="Arial" w:hAnsi="Arial" w:cs="Arial"/>
        </w:rPr>
        <w:t>As mentioned at the beginning of this report the Digital Inclusion Technical</w:t>
      </w:r>
      <w:r w:rsidR="000B72EC" w:rsidRPr="0020427E">
        <w:rPr>
          <w:rFonts w:ascii="Arial" w:hAnsi="Arial" w:cs="Arial"/>
        </w:rPr>
        <w:t xml:space="preserve"> Subcommittee was asked to think about some very broad questions, including what accessibility means in today's digital world, and whether the current regulatory system is really </w:t>
      </w:r>
      <w:r w:rsidR="00FD24D2" w:rsidRPr="0020427E">
        <w:rPr>
          <w:rFonts w:ascii="Arial" w:hAnsi="Arial" w:cs="Arial"/>
        </w:rPr>
        <w:t>able</w:t>
      </w:r>
      <w:r w:rsidR="000B72EC" w:rsidRPr="0020427E">
        <w:rPr>
          <w:rFonts w:ascii="Arial" w:hAnsi="Arial" w:cs="Arial"/>
        </w:rPr>
        <w:t xml:space="preserve"> to deliver</w:t>
      </w:r>
      <w:r w:rsidR="006B033C" w:rsidRPr="0020427E">
        <w:rPr>
          <w:rFonts w:ascii="Arial" w:hAnsi="Arial" w:cs="Arial"/>
        </w:rPr>
        <w:t xml:space="preserve"> the desired outcomes</w:t>
      </w:r>
      <w:r w:rsidR="000B72EC" w:rsidRPr="0020427E">
        <w:rPr>
          <w:rFonts w:ascii="Arial" w:hAnsi="Arial" w:cs="Arial"/>
        </w:rPr>
        <w:t>.</w:t>
      </w:r>
      <w:r w:rsidRPr="0020427E" w:rsidDel="00245071">
        <w:rPr>
          <w:rFonts w:ascii="Arial" w:hAnsi="Arial" w:cs="Arial"/>
        </w:rPr>
        <w:t xml:space="preserve"> </w:t>
      </w:r>
      <w:r w:rsidR="000B72EC" w:rsidRPr="0020427E">
        <w:rPr>
          <w:rFonts w:ascii="Arial" w:hAnsi="Arial" w:cs="Arial"/>
        </w:rPr>
        <w:br/>
      </w:r>
      <w:r w:rsidR="000B72EC" w:rsidRPr="0020427E">
        <w:rPr>
          <w:rFonts w:ascii="Arial" w:hAnsi="Arial" w:cs="Arial"/>
        </w:rPr>
        <w:br/>
        <w:t>In the process of considering the broader que</w:t>
      </w:r>
      <w:r w:rsidR="003751C5" w:rsidRPr="0020427E">
        <w:rPr>
          <w:rFonts w:ascii="Arial" w:hAnsi="Arial" w:cs="Arial"/>
        </w:rPr>
        <w:t xml:space="preserve">stions, the Subcommittee had thorough discussions which formed the basis of a </w:t>
      </w:r>
      <w:r w:rsidR="000B72EC" w:rsidRPr="0020427E">
        <w:rPr>
          <w:rFonts w:ascii="Arial" w:hAnsi="Arial" w:cs="Arial"/>
        </w:rPr>
        <w:t>broad new proposal</w:t>
      </w:r>
      <w:r w:rsidR="00AD0B96" w:rsidRPr="0020427E">
        <w:rPr>
          <w:rFonts w:ascii="Arial" w:hAnsi="Arial" w:cs="Arial"/>
        </w:rPr>
        <w:t xml:space="preserve">, presented here in this second chapter of the report, </w:t>
      </w:r>
      <w:r w:rsidR="00D742F3" w:rsidRPr="0020427E">
        <w:rPr>
          <w:rFonts w:ascii="Arial" w:hAnsi="Arial" w:cs="Arial"/>
        </w:rPr>
        <w:t>to improve access for Ontarians with Disabilities</w:t>
      </w:r>
      <w:r w:rsidR="000B72EC" w:rsidRPr="0020427E">
        <w:rPr>
          <w:rFonts w:ascii="Arial" w:hAnsi="Arial" w:cs="Arial"/>
        </w:rPr>
        <w:t xml:space="preserve">: </w:t>
      </w:r>
      <w:r w:rsidR="00FD24D2" w:rsidRPr="0020427E">
        <w:rPr>
          <w:rFonts w:ascii="Arial" w:hAnsi="Arial" w:cs="Arial"/>
        </w:rPr>
        <w:t>The</w:t>
      </w:r>
      <w:r w:rsidR="000B72EC" w:rsidRPr="0020427E">
        <w:rPr>
          <w:rFonts w:ascii="Arial" w:hAnsi="Arial" w:cs="Arial"/>
        </w:rPr>
        <w:t xml:space="preserve"> </w:t>
      </w:r>
      <w:r w:rsidR="000B72EC" w:rsidRPr="0020427E">
        <w:rPr>
          <w:rFonts w:ascii="Arial" w:hAnsi="Arial" w:cs="Arial"/>
          <w:bCs/>
        </w:rPr>
        <w:t>Accessibility Ecosystem</w:t>
      </w:r>
      <w:r w:rsidR="000B72EC" w:rsidRPr="0020427E">
        <w:rPr>
          <w:rFonts w:ascii="Arial" w:hAnsi="Arial" w:cs="Arial"/>
        </w:rPr>
        <w:t xml:space="preserve"> model. </w:t>
      </w:r>
      <w:r w:rsidR="000B72EC" w:rsidRPr="0020427E">
        <w:rPr>
          <w:rFonts w:ascii="Arial" w:hAnsi="Arial" w:cs="Arial"/>
        </w:rPr>
        <w:br/>
      </w:r>
      <w:r w:rsidR="000B72EC" w:rsidRPr="0020427E">
        <w:rPr>
          <w:rFonts w:ascii="Arial" w:hAnsi="Arial" w:cs="Arial"/>
        </w:rPr>
        <w:br/>
        <w:t>The Accessibility Ecosystem model responds to what the Subcommittee perceives as weaknesses i</w:t>
      </w:r>
      <w:r w:rsidR="00056C3D">
        <w:rPr>
          <w:rFonts w:ascii="Arial" w:hAnsi="Arial" w:cs="Arial"/>
        </w:rPr>
        <w:t xml:space="preserve">n the current regulatory </w:t>
      </w:r>
      <w:r w:rsidR="00FD24D2">
        <w:rPr>
          <w:rFonts w:ascii="Arial" w:hAnsi="Arial" w:cs="Arial"/>
        </w:rPr>
        <w:t>model and</w:t>
      </w:r>
      <w:r w:rsidR="000B72EC" w:rsidRPr="0020427E">
        <w:rPr>
          <w:rFonts w:ascii="Arial" w:hAnsi="Arial" w:cs="Arial"/>
        </w:rPr>
        <w:t xml:space="preserve"> introduces a response </w:t>
      </w:r>
      <w:r w:rsidR="004A4118">
        <w:rPr>
          <w:rFonts w:ascii="Arial" w:hAnsi="Arial" w:cs="Arial"/>
        </w:rPr>
        <w:t>that is better suited to</w:t>
      </w:r>
      <w:r w:rsidR="000B72EC" w:rsidRPr="0020427E">
        <w:rPr>
          <w:rFonts w:ascii="Arial" w:hAnsi="Arial" w:cs="Arial"/>
        </w:rPr>
        <w:t xml:space="preserve"> a world of rapidly changing technology and business models.</w:t>
      </w:r>
      <w:r w:rsidR="00FC0DEE" w:rsidRPr="0020427E">
        <w:rPr>
          <w:rFonts w:ascii="Arial" w:hAnsi="Arial" w:cs="Arial"/>
        </w:rPr>
        <w:t xml:space="preserve"> The </w:t>
      </w:r>
      <w:r w:rsidR="00FA6354">
        <w:rPr>
          <w:rFonts w:ascii="Arial" w:hAnsi="Arial" w:cs="Arial"/>
        </w:rPr>
        <w:t>Committee</w:t>
      </w:r>
      <w:r w:rsidR="00FC0DEE" w:rsidRPr="0020427E">
        <w:rPr>
          <w:rFonts w:ascii="Arial" w:hAnsi="Arial" w:cs="Arial"/>
        </w:rPr>
        <w:t xml:space="preserve"> also recognizes the need for a more responsive model that is focused on equipping obligated organizations with the knowledge and tools to best serve Ontarians on the front lines of business and government</w:t>
      </w:r>
      <w:r w:rsidR="00060D69" w:rsidRPr="0020427E">
        <w:rPr>
          <w:rFonts w:ascii="Arial" w:hAnsi="Arial" w:cs="Arial"/>
        </w:rPr>
        <w:t xml:space="preserve"> service delivery</w:t>
      </w:r>
      <w:r w:rsidR="00FC0DEE" w:rsidRPr="0020427E">
        <w:rPr>
          <w:rFonts w:ascii="Arial" w:hAnsi="Arial" w:cs="Arial"/>
        </w:rPr>
        <w:t>.</w:t>
      </w:r>
    </w:p>
    <w:p w14:paraId="7F1DBE5B" w14:textId="77777777" w:rsidR="00567830" w:rsidRDefault="00567830" w:rsidP="0020427E">
      <w:pPr>
        <w:rPr>
          <w:rFonts w:ascii="Arial" w:hAnsi="Arial" w:cs="Arial"/>
        </w:rPr>
      </w:pPr>
    </w:p>
    <w:p w14:paraId="331CB4F3" w14:textId="77777777" w:rsidR="00567830" w:rsidRDefault="00567830" w:rsidP="00567830">
      <w:r>
        <w:br w:type="page"/>
      </w:r>
    </w:p>
    <w:p w14:paraId="6F56ACE9" w14:textId="77777777" w:rsidR="00152DDE" w:rsidRDefault="000B72EC" w:rsidP="00E1180C">
      <w:pPr>
        <w:rPr>
          <w:rFonts w:ascii="Arial" w:hAnsi="Arial" w:cs="Arial"/>
        </w:rPr>
      </w:pPr>
      <w:bookmarkStart w:id="101" w:name="_Toc532900638"/>
      <w:r w:rsidRPr="00B271BC">
        <w:rPr>
          <w:rStyle w:val="Heading3Char"/>
          <w:u w:val="none"/>
        </w:rPr>
        <w:t>Government's broader use of the Accessibility Ecosystem model</w:t>
      </w:r>
      <w:bookmarkEnd w:id="101"/>
      <w:r w:rsidRPr="00B271BC">
        <w:rPr>
          <w:rFonts w:ascii="Arial" w:hAnsi="Arial" w:cs="Arial"/>
        </w:rPr>
        <w:br/>
      </w:r>
      <w:r w:rsidRPr="0020427E">
        <w:rPr>
          <w:rFonts w:ascii="Arial" w:hAnsi="Arial" w:cs="Arial"/>
        </w:rPr>
        <w:br/>
        <w:t>Though the</w:t>
      </w:r>
      <w:r w:rsidR="006B033C" w:rsidRPr="0020427E">
        <w:rPr>
          <w:rFonts w:ascii="Arial" w:hAnsi="Arial" w:cs="Arial"/>
        </w:rPr>
        <w:t xml:space="preserve"> application of the </w:t>
      </w:r>
      <w:r w:rsidRPr="0020427E">
        <w:rPr>
          <w:rFonts w:ascii="Arial" w:hAnsi="Arial" w:cs="Arial"/>
        </w:rPr>
        <w:t>Accessibility Eco</w:t>
      </w:r>
      <w:r w:rsidR="006B033C" w:rsidRPr="0020427E">
        <w:rPr>
          <w:rFonts w:ascii="Arial" w:hAnsi="Arial" w:cs="Arial"/>
        </w:rPr>
        <w:t xml:space="preserve">system is proposed first for </w:t>
      </w:r>
      <w:r w:rsidR="00FC0DEE" w:rsidRPr="0020427E">
        <w:rPr>
          <w:rFonts w:ascii="Arial" w:hAnsi="Arial" w:cs="Arial"/>
        </w:rPr>
        <w:t>digital</w:t>
      </w:r>
      <w:r w:rsidR="006B033C" w:rsidRPr="0020427E">
        <w:rPr>
          <w:rFonts w:ascii="Arial" w:hAnsi="Arial" w:cs="Arial"/>
        </w:rPr>
        <w:t xml:space="preserve"> content</w:t>
      </w:r>
      <w:r w:rsidR="00060D69" w:rsidRPr="0020427E">
        <w:rPr>
          <w:rFonts w:ascii="Arial" w:hAnsi="Arial" w:cs="Arial"/>
        </w:rPr>
        <w:t xml:space="preserve"> and its applications</w:t>
      </w:r>
      <w:r w:rsidR="006B033C" w:rsidRPr="0020427E">
        <w:rPr>
          <w:rFonts w:ascii="Arial" w:hAnsi="Arial" w:cs="Arial"/>
        </w:rPr>
        <w:t>, this model</w:t>
      </w:r>
      <w:r w:rsidRPr="0020427E">
        <w:rPr>
          <w:rFonts w:ascii="Arial" w:hAnsi="Arial" w:cs="Arial"/>
        </w:rPr>
        <w:t xml:space="preserve"> may prove to be more broadly applicable to other Standards.</w:t>
      </w:r>
      <w:r w:rsidRPr="0020427E">
        <w:rPr>
          <w:rFonts w:ascii="Arial" w:hAnsi="Arial" w:cs="Arial"/>
        </w:rPr>
        <w:br/>
      </w:r>
      <w:r w:rsidRPr="0020427E">
        <w:rPr>
          <w:rFonts w:ascii="Arial" w:hAnsi="Arial" w:cs="Arial"/>
        </w:rPr>
        <w:br/>
        <w:t>The Accessibility Ecosystem is presented at a very high level, both to maximize compatibility with various requirements and in recognition that more in-depth research and development needs to be done by Government</w:t>
      </w:r>
      <w:r w:rsidR="004A4118">
        <w:rPr>
          <w:rFonts w:ascii="Arial" w:hAnsi="Arial" w:cs="Arial"/>
        </w:rPr>
        <w:t xml:space="preserve"> and relevant stakeholders</w:t>
      </w:r>
      <w:r w:rsidRPr="0020427E">
        <w:rPr>
          <w:rFonts w:ascii="Arial" w:hAnsi="Arial" w:cs="Arial"/>
        </w:rPr>
        <w:t xml:space="preserve"> to take this model to the next step.</w:t>
      </w:r>
    </w:p>
    <w:p w14:paraId="6B34504B" w14:textId="77777777" w:rsidR="00152DDE" w:rsidRDefault="00152DDE" w:rsidP="00E1180C">
      <w:pPr>
        <w:rPr>
          <w:rFonts w:ascii="Arial" w:hAnsi="Arial" w:cs="Arial"/>
        </w:rPr>
      </w:pPr>
    </w:p>
    <w:p w14:paraId="50F92B95" w14:textId="77777777" w:rsidR="00152DDE" w:rsidRPr="00152DDE" w:rsidRDefault="00152DDE" w:rsidP="00E1180C">
      <w:pPr>
        <w:rPr>
          <w:rFonts w:ascii="Arial" w:hAnsi="Arial" w:cs="Arial"/>
          <w:b/>
        </w:rPr>
      </w:pPr>
      <w:r>
        <w:rPr>
          <w:rFonts w:ascii="Arial" w:hAnsi="Arial" w:cs="Arial"/>
        </w:rPr>
        <w:tab/>
      </w:r>
      <w:r w:rsidR="00C73718" w:rsidRPr="00C73718">
        <w:rPr>
          <w:rFonts w:ascii="Arial" w:hAnsi="Arial" w:cs="Arial"/>
          <w:b/>
        </w:rPr>
        <w:t>The Committee proposes:</w:t>
      </w:r>
    </w:p>
    <w:p w14:paraId="0209C0FC" w14:textId="77777777" w:rsidR="0006630C" w:rsidRPr="00152DDE" w:rsidRDefault="00152DDE" w:rsidP="00B24466">
      <w:pPr>
        <w:numPr>
          <w:ilvl w:val="0"/>
          <w:numId w:val="39"/>
        </w:numPr>
        <w:rPr>
          <w:rFonts w:ascii="Arial" w:hAnsi="Arial" w:cs="Arial"/>
        </w:rPr>
      </w:pPr>
      <w:r>
        <w:rPr>
          <w:rFonts w:ascii="Arial" w:hAnsi="Arial" w:cs="Arial"/>
          <w:lang w:val="en-US"/>
        </w:rPr>
        <w:t>T</w:t>
      </w:r>
      <w:r w:rsidRPr="00152DDE">
        <w:rPr>
          <w:rFonts w:ascii="Arial" w:hAnsi="Arial" w:cs="Arial"/>
          <w:lang w:val="en-US"/>
        </w:rPr>
        <w:t>hat the Government adopt and operationalize Phase 2 as the reg</w:t>
      </w:r>
      <w:r w:rsidR="008A6087">
        <w:rPr>
          <w:rFonts w:ascii="Arial" w:hAnsi="Arial" w:cs="Arial"/>
          <w:lang w:val="en-US"/>
        </w:rPr>
        <w:t>ulatory approach to accessibility</w:t>
      </w:r>
      <w:r w:rsidRPr="00152DDE">
        <w:rPr>
          <w:rFonts w:ascii="Arial" w:hAnsi="Arial" w:cs="Arial"/>
          <w:lang w:val="en-US"/>
        </w:rPr>
        <w:t xml:space="preserve"> in Ontario. The Committee is aware that this approach will continue to evolve.</w:t>
      </w:r>
      <w:r w:rsidR="008A6087">
        <w:rPr>
          <w:rFonts w:ascii="Arial" w:hAnsi="Arial" w:cs="Arial"/>
          <w:lang w:val="en-US"/>
        </w:rPr>
        <w:t xml:space="preserve"> The intent of the Committee is to have Phase 1 implemented in parallel with P</w:t>
      </w:r>
      <w:r w:rsidR="007D5CE8">
        <w:rPr>
          <w:rFonts w:ascii="Arial" w:hAnsi="Arial" w:cs="Arial"/>
          <w:lang w:val="en-US"/>
        </w:rPr>
        <w:t>hase 2</w:t>
      </w:r>
      <w:r w:rsidR="008A6087">
        <w:rPr>
          <w:rFonts w:ascii="Arial" w:hAnsi="Arial" w:cs="Arial"/>
          <w:lang w:val="en-US"/>
        </w:rPr>
        <w:t>. Phase 1 should occur d</w:t>
      </w:r>
      <w:r w:rsidR="00B271BC">
        <w:rPr>
          <w:rFonts w:ascii="Arial" w:hAnsi="Arial" w:cs="Arial"/>
          <w:lang w:val="en-US"/>
        </w:rPr>
        <w:t>uring the transition to Phase 2</w:t>
      </w:r>
    </w:p>
    <w:p w14:paraId="7A62D815" w14:textId="77777777" w:rsidR="00362112" w:rsidRDefault="007D5CE8" w:rsidP="00362112">
      <w:pPr>
        <w:numPr>
          <w:ilvl w:val="0"/>
          <w:numId w:val="39"/>
        </w:numPr>
        <w:jc w:val="center"/>
        <w:rPr>
          <w:rFonts w:ascii="Arial" w:hAnsi="Arial" w:cs="Arial"/>
        </w:rPr>
      </w:pPr>
      <w:r w:rsidRPr="00362112">
        <w:rPr>
          <w:rFonts w:ascii="Arial" w:hAnsi="Arial" w:cs="Arial"/>
          <w:lang w:val="en-US"/>
        </w:rPr>
        <w:t>Timeline: Two years from submission of the final recommendations for Ph</w:t>
      </w:r>
      <w:r w:rsidR="00B271BC" w:rsidRPr="00362112">
        <w:rPr>
          <w:rFonts w:ascii="Arial" w:hAnsi="Arial" w:cs="Arial"/>
          <w:lang w:val="en-US"/>
        </w:rPr>
        <w:t>ase 2 to be fully implemented</w:t>
      </w:r>
      <w:bookmarkStart w:id="102" w:name="_Toc532900639"/>
    </w:p>
    <w:p w14:paraId="0C9EFD18" w14:textId="77777777" w:rsidR="00362112" w:rsidRDefault="00362112" w:rsidP="00362112">
      <w:pPr>
        <w:ind w:left="720"/>
        <w:rPr>
          <w:rFonts w:ascii="Arial" w:hAnsi="Arial" w:cs="Arial"/>
        </w:rPr>
      </w:pPr>
    </w:p>
    <w:p w14:paraId="04DF6518" w14:textId="3D089092" w:rsidR="00DA7B93" w:rsidRPr="00362112" w:rsidRDefault="000B72EC" w:rsidP="00362112">
      <w:pPr>
        <w:jc w:val="center"/>
        <w:rPr>
          <w:rFonts w:ascii="Arial" w:hAnsi="Arial" w:cs="Arial"/>
        </w:rPr>
      </w:pPr>
      <w:r w:rsidRPr="00362112">
        <w:rPr>
          <w:rStyle w:val="Heading3Char"/>
          <w:u w:val="none"/>
        </w:rPr>
        <w:t>What this document contains</w:t>
      </w:r>
      <w:r w:rsidR="00DA7B93" w:rsidRPr="00362112">
        <w:rPr>
          <w:rStyle w:val="Heading3Char"/>
          <w:u w:val="none"/>
        </w:rPr>
        <w:t>:</w:t>
      </w:r>
      <w:bookmarkEnd w:id="102"/>
      <w:r w:rsidRPr="00362112">
        <w:rPr>
          <w:rFonts w:ascii="Arial" w:hAnsi="Arial" w:cs="Arial"/>
        </w:rPr>
        <w:br/>
      </w:r>
      <w:r w:rsidRPr="00362112">
        <w:rPr>
          <w:rFonts w:ascii="Arial" w:hAnsi="Arial" w:cs="Arial"/>
          <w:u w:val="single"/>
        </w:rPr>
        <w:br/>
      </w:r>
    </w:p>
    <w:p w14:paraId="0935F302" w14:textId="77777777" w:rsidR="00B271BC" w:rsidRPr="00B271BC" w:rsidRDefault="00B271BC" w:rsidP="00912031">
      <w:pPr>
        <w:rPr>
          <w:rFonts w:ascii="Arial" w:hAnsi="Arial" w:cs="Arial"/>
          <w:b/>
        </w:rPr>
      </w:pPr>
      <w:r w:rsidRPr="00B271BC">
        <w:rPr>
          <w:rFonts w:ascii="Arial" w:hAnsi="Arial" w:cs="Arial"/>
          <w:b/>
        </w:rPr>
        <w:t>Current Context</w:t>
      </w:r>
    </w:p>
    <w:p w14:paraId="75B84A6C" w14:textId="77777777" w:rsidR="00DA7B93" w:rsidRPr="0020427E" w:rsidRDefault="00DA7B93" w:rsidP="00912031">
      <w:pPr>
        <w:rPr>
          <w:rFonts w:ascii="Arial" w:hAnsi="Arial" w:cs="Arial"/>
        </w:rPr>
      </w:pPr>
      <w:r w:rsidRPr="0020427E">
        <w:rPr>
          <w:rFonts w:ascii="Arial" w:hAnsi="Arial" w:cs="Arial"/>
        </w:rPr>
        <w:t>T</w:t>
      </w:r>
      <w:r w:rsidR="000B72EC" w:rsidRPr="0020427E">
        <w:rPr>
          <w:rFonts w:ascii="Arial" w:hAnsi="Arial" w:cs="Arial"/>
        </w:rPr>
        <w:t>he Committee investigates what the current regula</w:t>
      </w:r>
      <w:r w:rsidR="004A4118">
        <w:rPr>
          <w:rFonts w:ascii="Arial" w:hAnsi="Arial" w:cs="Arial"/>
        </w:rPr>
        <w:t>tory model seems to be missing</w:t>
      </w:r>
    </w:p>
    <w:p w14:paraId="3A0C0201" w14:textId="77777777" w:rsidR="00DA7B93" w:rsidRPr="00B271BC" w:rsidRDefault="000B72EC" w:rsidP="00912031">
      <w:pPr>
        <w:rPr>
          <w:rFonts w:ascii="Arial" w:hAnsi="Arial" w:cs="Arial"/>
          <w:b/>
        </w:rPr>
      </w:pPr>
      <w:r w:rsidRPr="0020427E">
        <w:rPr>
          <w:rFonts w:ascii="Arial" w:hAnsi="Arial" w:cs="Arial"/>
        </w:rPr>
        <w:br/>
      </w:r>
      <w:r w:rsidRPr="00B271BC">
        <w:rPr>
          <w:rFonts w:ascii="Arial" w:hAnsi="Arial" w:cs="Arial"/>
          <w:b/>
        </w:rPr>
        <w:t>Accessibility Ecosystem</w:t>
      </w:r>
    </w:p>
    <w:p w14:paraId="79B5A212" w14:textId="76AEDB72" w:rsidR="00DA7B93" w:rsidRPr="0020427E" w:rsidRDefault="00DA7B93" w:rsidP="00912031">
      <w:pPr>
        <w:rPr>
          <w:rFonts w:ascii="Arial" w:hAnsi="Arial" w:cs="Arial"/>
          <w:b/>
          <w:bCs/>
        </w:rPr>
      </w:pPr>
      <w:r w:rsidRPr="0020427E">
        <w:rPr>
          <w:rFonts w:ascii="Arial" w:hAnsi="Arial" w:cs="Arial"/>
        </w:rPr>
        <w:t>The Accessibility Ecosystem</w:t>
      </w:r>
      <w:r w:rsidR="000B72EC" w:rsidRPr="0020427E">
        <w:rPr>
          <w:rFonts w:ascii="Arial" w:hAnsi="Arial" w:cs="Arial"/>
        </w:rPr>
        <w:t xml:space="preserve"> model is proposed as a solution, and its advantages are listed</w:t>
      </w:r>
      <w:r w:rsidR="000B72EC" w:rsidRPr="0020427E">
        <w:rPr>
          <w:rFonts w:ascii="Arial" w:hAnsi="Arial" w:cs="Arial"/>
        </w:rPr>
        <w:br/>
      </w:r>
      <w:r w:rsidR="000B72EC" w:rsidRPr="0020427E">
        <w:rPr>
          <w:rFonts w:ascii="Arial" w:hAnsi="Arial" w:cs="Arial"/>
        </w:rPr>
        <w:br/>
      </w:r>
      <w:r w:rsidRPr="00B271BC">
        <w:rPr>
          <w:rFonts w:ascii="Arial" w:hAnsi="Arial" w:cs="Arial"/>
          <w:b/>
          <w:bCs/>
        </w:rPr>
        <w:t>Laws, Trusted Authority, Community Platform</w:t>
      </w:r>
      <w:r w:rsidRPr="0020427E">
        <w:rPr>
          <w:rFonts w:ascii="Arial" w:hAnsi="Arial" w:cs="Arial"/>
          <w:b/>
          <w:bCs/>
        </w:rPr>
        <w:t xml:space="preserve"> </w:t>
      </w:r>
      <w:r w:rsidR="008A3B8B">
        <w:rPr>
          <w:rFonts w:ascii="Arial" w:hAnsi="Arial" w:cs="Arial"/>
          <w:b/>
          <w:bCs/>
        </w:rPr>
        <w:t>and Compliance</w:t>
      </w:r>
    </w:p>
    <w:p w14:paraId="48179835" w14:textId="05641A38" w:rsidR="00DA7B93" w:rsidRPr="0020427E" w:rsidRDefault="008A3B8B" w:rsidP="00912031">
      <w:pPr>
        <w:rPr>
          <w:rFonts w:ascii="Arial" w:hAnsi="Arial" w:cs="Arial"/>
        </w:rPr>
      </w:pPr>
      <w:r>
        <w:rPr>
          <w:rFonts w:ascii="Arial" w:hAnsi="Arial" w:cs="Arial"/>
        </w:rPr>
        <w:t>T</w:t>
      </w:r>
      <w:r w:rsidR="000B72EC" w:rsidRPr="0020427E">
        <w:rPr>
          <w:rFonts w:ascii="Arial" w:hAnsi="Arial" w:cs="Arial"/>
        </w:rPr>
        <w:t>he Accessibility Ecosystem</w:t>
      </w:r>
      <w:r w:rsidR="004A4118">
        <w:rPr>
          <w:rFonts w:ascii="Arial" w:hAnsi="Arial" w:cs="Arial"/>
        </w:rPr>
        <w:t>, listed and explained</w:t>
      </w:r>
      <w:r w:rsidR="000B72EC" w:rsidRPr="0020427E">
        <w:rPr>
          <w:rFonts w:ascii="Arial" w:hAnsi="Arial" w:cs="Arial"/>
        </w:rPr>
        <w:br/>
      </w:r>
      <w:r w:rsidR="000B72EC" w:rsidRPr="0020427E">
        <w:rPr>
          <w:rFonts w:ascii="Arial" w:hAnsi="Arial" w:cs="Arial"/>
        </w:rPr>
        <w:br/>
      </w:r>
      <w:r w:rsidR="000B72EC" w:rsidRPr="00B271BC">
        <w:rPr>
          <w:rFonts w:ascii="Arial" w:hAnsi="Arial" w:cs="Arial"/>
          <w:b/>
          <w:bCs/>
        </w:rPr>
        <w:t>How is the New Model Better?</w:t>
      </w:r>
      <w:r w:rsidR="000B72EC" w:rsidRPr="0020427E">
        <w:rPr>
          <w:rFonts w:ascii="Arial" w:hAnsi="Arial" w:cs="Arial"/>
        </w:rPr>
        <w:t xml:space="preserve"> </w:t>
      </w:r>
    </w:p>
    <w:p w14:paraId="4C36F2E8" w14:textId="77777777" w:rsidR="00DA7B93" w:rsidRPr="0020427E" w:rsidRDefault="00DA7B93" w:rsidP="00912031">
      <w:pPr>
        <w:rPr>
          <w:rFonts w:ascii="Arial" w:hAnsi="Arial" w:cs="Arial"/>
        </w:rPr>
      </w:pPr>
      <w:r w:rsidRPr="0020427E">
        <w:rPr>
          <w:rFonts w:ascii="Arial" w:hAnsi="Arial" w:cs="Arial"/>
        </w:rPr>
        <w:t>A look at what sets the Accessibility Ecosystem apart</w:t>
      </w:r>
    </w:p>
    <w:p w14:paraId="73119D52" w14:textId="77777777" w:rsidR="00DA7B93" w:rsidRPr="0020427E" w:rsidRDefault="00DA7B93" w:rsidP="00912031">
      <w:pPr>
        <w:rPr>
          <w:rFonts w:ascii="Arial" w:hAnsi="Arial" w:cs="Arial"/>
        </w:rPr>
      </w:pPr>
    </w:p>
    <w:p w14:paraId="05CD5A57" w14:textId="77777777" w:rsidR="00DA7B93" w:rsidRPr="00B271BC" w:rsidRDefault="000B72EC" w:rsidP="00912031">
      <w:pPr>
        <w:rPr>
          <w:rFonts w:ascii="Arial" w:hAnsi="Arial" w:cs="Arial"/>
          <w:b/>
          <w:bCs/>
        </w:rPr>
      </w:pPr>
      <w:r w:rsidRPr="00B271BC">
        <w:rPr>
          <w:rFonts w:ascii="Arial" w:hAnsi="Arial" w:cs="Arial"/>
          <w:b/>
          <w:bCs/>
        </w:rPr>
        <w:t>Cost, Funding and Sustainability</w:t>
      </w:r>
    </w:p>
    <w:p w14:paraId="320F5F59" w14:textId="77777777" w:rsidR="00486A60" w:rsidRDefault="00DA7B93" w:rsidP="00912031">
      <w:pPr>
        <w:rPr>
          <w:rFonts w:ascii="Arial" w:hAnsi="Arial" w:cs="Arial"/>
          <w:b/>
        </w:rPr>
      </w:pPr>
      <w:r w:rsidRPr="0020427E">
        <w:rPr>
          <w:rFonts w:ascii="Arial" w:hAnsi="Arial" w:cs="Arial"/>
          <w:bCs/>
        </w:rPr>
        <w:t>An explanation of how</w:t>
      </w:r>
      <w:r w:rsidR="00911609" w:rsidRPr="0020427E">
        <w:rPr>
          <w:rFonts w:ascii="Arial" w:hAnsi="Arial" w:cs="Arial"/>
          <w:bCs/>
        </w:rPr>
        <w:t>, far from being an onerous cost,</w:t>
      </w:r>
      <w:r w:rsidRPr="0020427E">
        <w:rPr>
          <w:rFonts w:ascii="Arial" w:hAnsi="Arial" w:cs="Arial"/>
          <w:bCs/>
        </w:rPr>
        <w:t xml:space="preserve"> the new model is </w:t>
      </w:r>
      <w:r w:rsidR="00911609" w:rsidRPr="0020427E">
        <w:rPr>
          <w:rFonts w:ascii="Arial" w:hAnsi="Arial" w:cs="Arial"/>
          <w:bCs/>
        </w:rPr>
        <w:t>actually</w:t>
      </w:r>
      <w:r w:rsidRPr="0020427E">
        <w:rPr>
          <w:rFonts w:ascii="Arial" w:hAnsi="Arial" w:cs="Arial"/>
          <w:bCs/>
        </w:rPr>
        <w:t xml:space="preserve"> a shrewd investmen</w:t>
      </w:r>
      <w:r w:rsidR="004A4118">
        <w:rPr>
          <w:rFonts w:ascii="Arial" w:hAnsi="Arial" w:cs="Arial"/>
          <w:bCs/>
        </w:rPr>
        <w:t>t</w:t>
      </w:r>
      <w:r w:rsidR="000B72EC" w:rsidRPr="0020427E">
        <w:rPr>
          <w:rFonts w:ascii="Arial" w:hAnsi="Arial" w:cs="Arial"/>
        </w:rPr>
        <w:br/>
      </w:r>
    </w:p>
    <w:p w14:paraId="12C9A576" w14:textId="77777777" w:rsidR="00486A60" w:rsidRDefault="00486A60" w:rsidP="00486A60">
      <w:r>
        <w:br w:type="page"/>
      </w:r>
    </w:p>
    <w:p w14:paraId="5CDD6852" w14:textId="77777777" w:rsidR="00E018AC" w:rsidRDefault="00E018AC" w:rsidP="00EB2C1D">
      <w:pPr>
        <w:pStyle w:val="Heading2"/>
        <w:rPr>
          <w:rFonts w:cs="Arial"/>
        </w:rPr>
      </w:pPr>
      <w:bookmarkStart w:id="103" w:name="_Toc532900640"/>
      <w:r w:rsidRPr="0020427E">
        <w:rPr>
          <w:rFonts w:cs="Arial"/>
        </w:rPr>
        <w:t>Current Context</w:t>
      </w:r>
      <w:bookmarkEnd w:id="103"/>
    </w:p>
    <w:p w14:paraId="34F8046E" w14:textId="77777777" w:rsidR="00BA7827" w:rsidRPr="0020427E" w:rsidRDefault="00BA7827" w:rsidP="00F13CF1">
      <w:pPr>
        <w:pStyle w:val="NoSpacing"/>
      </w:pPr>
    </w:p>
    <w:p w14:paraId="29CEC65B" w14:textId="77777777" w:rsidR="00E018AC" w:rsidRPr="0020427E" w:rsidRDefault="00E018AC" w:rsidP="00E018AC">
      <w:pPr>
        <w:rPr>
          <w:rFonts w:ascii="Arial" w:hAnsi="Arial" w:cs="Arial"/>
        </w:rPr>
      </w:pPr>
      <w:r w:rsidRPr="0020427E">
        <w:rPr>
          <w:rFonts w:ascii="Arial" w:hAnsi="Arial" w:cs="Arial"/>
        </w:rPr>
        <w:t xml:space="preserve">The Subcommittee's starting point was an acknowledgement of the fact that our understanding of accessibility has evolved since the </w:t>
      </w:r>
      <w:r w:rsidR="00FA6354">
        <w:rPr>
          <w:rFonts w:ascii="Arial" w:hAnsi="Arial" w:cs="Arial"/>
        </w:rPr>
        <w:t>Act</w:t>
      </w:r>
      <w:r w:rsidRPr="0020427E">
        <w:rPr>
          <w:rFonts w:ascii="Arial" w:hAnsi="Arial" w:cs="Arial"/>
        </w:rPr>
        <w:t xml:space="preserve"> was drafted</w:t>
      </w:r>
      <w:r w:rsidR="000B72EC" w:rsidRPr="0020427E">
        <w:rPr>
          <w:rFonts w:ascii="Arial" w:hAnsi="Arial" w:cs="Arial"/>
        </w:rPr>
        <w:t xml:space="preserve"> and implemented</w:t>
      </w:r>
      <w:r w:rsidRPr="0020427E">
        <w:rPr>
          <w:rFonts w:ascii="Arial" w:hAnsi="Arial" w:cs="Arial"/>
        </w:rPr>
        <w:t>. People with disabilities are as diverse in their needs and perceptions as people</w:t>
      </w:r>
      <w:r w:rsidR="00060D69" w:rsidRPr="0020427E">
        <w:rPr>
          <w:rFonts w:ascii="Arial" w:hAnsi="Arial" w:cs="Arial"/>
        </w:rPr>
        <w:t xml:space="preserve"> without disabilities</w:t>
      </w:r>
      <w:r w:rsidRPr="0020427E">
        <w:rPr>
          <w:rFonts w:ascii="Arial" w:hAnsi="Arial" w:cs="Arial"/>
        </w:rPr>
        <w:t>, and perhaps even more so. For that reason, one-size-fits-all approaches to accessibility often don't work. In addition, it is now understood that even the word ‘accessible’ does not have a single definition</w:t>
      </w:r>
      <w:r w:rsidR="00060D69" w:rsidRPr="0020427E">
        <w:rPr>
          <w:rFonts w:ascii="Arial" w:hAnsi="Arial" w:cs="Arial"/>
        </w:rPr>
        <w:t xml:space="preserve"> and is more related to technical requirements than a person’s demand for a great experience</w:t>
      </w:r>
      <w:r w:rsidRPr="0020427E">
        <w:rPr>
          <w:rFonts w:ascii="Arial" w:hAnsi="Arial" w:cs="Arial"/>
        </w:rPr>
        <w:t xml:space="preserve">. What is meant by accessible depends on the person and his or her goals and context. What this means is that accessibility can only be achieved </w:t>
      </w:r>
      <w:r w:rsidR="003F72AC" w:rsidRPr="0020427E">
        <w:rPr>
          <w:rFonts w:ascii="Arial" w:hAnsi="Arial" w:cs="Arial"/>
        </w:rPr>
        <w:t>through</w:t>
      </w:r>
      <w:r w:rsidRPr="0020427E">
        <w:rPr>
          <w:rFonts w:ascii="Arial" w:hAnsi="Arial" w:cs="Arial"/>
        </w:rPr>
        <w:t xml:space="preserve"> a process of inclusive design – </w:t>
      </w:r>
      <w:r w:rsidR="003F72AC" w:rsidRPr="0020427E">
        <w:rPr>
          <w:rFonts w:ascii="Arial" w:hAnsi="Arial" w:cs="Arial"/>
        </w:rPr>
        <w:t>one</w:t>
      </w:r>
      <w:r w:rsidRPr="0020427E">
        <w:rPr>
          <w:rFonts w:ascii="Arial" w:hAnsi="Arial" w:cs="Arial"/>
        </w:rPr>
        <w:t xml:space="preserve"> that recognizes that all people are variable and diverse, and our products and services must make room for a wide range of human differences. </w:t>
      </w:r>
    </w:p>
    <w:p w14:paraId="7C9C5517" w14:textId="77777777" w:rsidR="00E018AC" w:rsidRPr="0020427E" w:rsidRDefault="00E018AC" w:rsidP="00E018AC">
      <w:pPr>
        <w:rPr>
          <w:rFonts w:ascii="Arial" w:hAnsi="Arial" w:cs="Arial"/>
        </w:rPr>
      </w:pPr>
    </w:p>
    <w:p w14:paraId="147950DD" w14:textId="4E0AE4E0" w:rsidR="00E018AC" w:rsidRPr="0020427E" w:rsidRDefault="00E018AC" w:rsidP="00E018AC">
      <w:pPr>
        <w:rPr>
          <w:rFonts w:ascii="Arial" w:hAnsi="Arial" w:cs="Arial"/>
        </w:rPr>
      </w:pPr>
      <w:r w:rsidRPr="0020427E">
        <w:rPr>
          <w:rFonts w:ascii="Arial" w:hAnsi="Arial" w:cs="Arial"/>
        </w:rPr>
        <w:t xml:space="preserve">It is also critical to understand </w:t>
      </w:r>
      <w:r w:rsidR="00F264E5" w:rsidRPr="0020427E">
        <w:rPr>
          <w:rFonts w:ascii="Arial" w:hAnsi="Arial" w:cs="Arial"/>
        </w:rPr>
        <w:t xml:space="preserve">that </w:t>
      </w:r>
      <w:r w:rsidRPr="0020427E">
        <w:rPr>
          <w:rFonts w:ascii="Arial" w:hAnsi="Arial" w:cs="Arial"/>
        </w:rPr>
        <w:t xml:space="preserve">even if all the specified goals of the </w:t>
      </w:r>
      <w:r w:rsidR="00FA6354">
        <w:rPr>
          <w:rFonts w:ascii="Arial" w:hAnsi="Arial" w:cs="Arial"/>
        </w:rPr>
        <w:t>Act</w:t>
      </w:r>
      <w:r w:rsidRPr="0020427E">
        <w:rPr>
          <w:rFonts w:ascii="Arial" w:hAnsi="Arial" w:cs="Arial"/>
        </w:rPr>
        <w:t xml:space="preserve"> were to be achieved by 2025, it would </w:t>
      </w:r>
      <w:r w:rsidR="00FD24D2" w:rsidRPr="0020427E">
        <w:rPr>
          <w:rFonts w:ascii="Arial" w:hAnsi="Arial" w:cs="Arial"/>
        </w:rPr>
        <w:t>not</w:t>
      </w:r>
      <w:r w:rsidRPr="0020427E">
        <w:rPr>
          <w:rFonts w:ascii="Arial" w:hAnsi="Arial" w:cs="Arial"/>
        </w:rPr>
        <w:t xml:space="preserve"> be a case of mission accomplished. There would still be people with disabilities for whom Ontario is not accessible. Our society is changing all the time. New barriers to accessibility are constantly emerging, as are new opportunities for greater accessibility. The Subcommittee concluded that creating an accessibility check list, however comprehensive, to address the needs of all Ontarians with disabilities is an impossible task. People not represented in the deliberations would likely be left out, unanticipated new barriers would not be considered, and new technologies that might be used to address barriers would not be leveraged. At that point, the Subcommittee decided it was time to take a critical look at the current </w:t>
      </w:r>
      <w:r w:rsidR="00FA6354">
        <w:rPr>
          <w:rFonts w:ascii="Arial" w:hAnsi="Arial" w:cs="Arial"/>
        </w:rPr>
        <w:t>Act</w:t>
      </w:r>
      <w:r w:rsidR="004A4118">
        <w:rPr>
          <w:rFonts w:ascii="Arial" w:hAnsi="Arial" w:cs="Arial"/>
        </w:rPr>
        <w:t xml:space="preserve"> and </w:t>
      </w:r>
      <w:r w:rsidR="00FA6354">
        <w:rPr>
          <w:rFonts w:ascii="Arial" w:hAnsi="Arial" w:cs="Arial"/>
        </w:rPr>
        <w:t>Regulation</w:t>
      </w:r>
      <w:r w:rsidRPr="0020427E">
        <w:rPr>
          <w:rFonts w:ascii="Arial" w:hAnsi="Arial" w:cs="Arial"/>
        </w:rPr>
        <w:t xml:space="preserve"> model. What it found was five areas in which the current model is simply not meeting the needs of Ontarians with disabilities</w:t>
      </w:r>
      <w:r w:rsidR="00134AC8" w:rsidRPr="0020427E">
        <w:rPr>
          <w:rFonts w:ascii="Arial" w:hAnsi="Arial" w:cs="Arial"/>
        </w:rPr>
        <w:t>:</w:t>
      </w:r>
    </w:p>
    <w:p w14:paraId="0D1FEB5B" w14:textId="77777777" w:rsidR="00E018AC" w:rsidRPr="0020427E" w:rsidRDefault="00E018AC" w:rsidP="00E018AC">
      <w:pPr>
        <w:rPr>
          <w:rFonts w:ascii="Arial" w:hAnsi="Arial" w:cs="Arial"/>
        </w:rPr>
      </w:pPr>
    </w:p>
    <w:p w14:paraId="1C94B6F6" w14:textId="77777777" w:rsidR="00E018AC" w:rsidRPr="00B271BC" w:rsidRDefault="00E018AC" w:rsidP="0073360D">
      <w:pPr>
        <w:pStyle w:val="Heading3"/>
        <w:ind w:firstLine="720"/>
        <w:rPr>
          <w:u w:val="none"/>
        </w:rPr>
      </w:pPr>
      <w:bookmarkStart w:id="104" w:name="_Toc506974085"/>
      <w:bookmarkStart w:id="105" w:name="_Toc532900641"/>
      <w:r w:rsidRPr="00B271BC">
        <w:rPr>
          <w:u w:val="none"/>
        </w:rPr>
        <w:t>Participation</w:t>
      </w:r>
      <w:bookmarkEnd w:id="104"/>
      <w:bookmarkEnd w:id="105"/>
      <w:r w:rsidRPr="00B271BC">
        <w:rPr>
          <w:u w:val="none"/>
        </w:rPr>
        <w:t xml:space="preserve"> </w:t>
      </w:r>
    </w:p>
    <w:p w14:paraId="103BB7FD" w14:textId="77777777" w:rsidR="00BA7827" w:rsidRPr="00BA7827" w:rsidRDefault="00BA7827" w:rsidP="00BA7827"/>
    <w:p w14:paraId="5E0E165C" w14:textId="77777777" w:rsidR="00E018AC" w:rsidRPr="0020427E" w:rsidRDefault="00E018AC" w:rsidP="00E018AC">
      <w:pPr>
        <w:ind w:left="720"/>
        <w:rPr>
          <w:rFonts w:ascii="Arial" w:hAnsi="Arial" w:cs="Arial"/>
        </w:rPr>
      </w:pPr>
      <w:r w:rsidRPr="0020427E">
        <w:rPr>
          <w:rFonts w:ascii="Arial" w:hAnsi="Arial" w:cs="Arial"/>
        </w:rPr>
        <w:t>In the current model, the primary participants are the participating organizations and the provincial government compliance authority. The relationship is one of obligation and policing. The primary questions from obligated organizations are about what is required of them, and whether there might be exemptions. Their primary motivation for complying is avoiding penalties</w:t>
      </w:r>
      <w:r w:rsidR="00BA2429" w:rsidRPr="0020427E">
        <w:rPr>
          <w:rFonts w:ascii="Arial" w:hAnsi="Arial" w:cs="Arial"/>
        </w:rPr>
        <w:t xml:space="preserve"> and/or reputational damage</w:t>
      </w:r>
      <w:r w:rsidRPr="0020427E">
        <w:rPr>
          <w:rFonts w:ascii="Arial" w:hAnsi="Arial" w:cs="Arial"/>
        </w:rPr>
        <w:t xml:space="preserve">. </w:t>
      </w:r>
    </w:p>
    <w:p w14:paraId="5D7CC321" w14:textId="77777777" w:rsidR="00E018AC" w:rsidRPr="0020427E" w:rsidRDefault="00E018AC" w:rsidP="00E018AC">
      <w:pPr>
        <w:ind w:left="720"/>
        <w:rPr>
          <w:rFonts w:ascii="Arial" w:hAnsi="Arial" w:cs="Arial"/>
        </w:rPr>
      </w:pPr>
    </w:p>
    <w:p w14:paraId="16569E8F" w14:textId="77777777" w:rsidR="00E018AC" w:rsidRPr="0020427E" w:rsidRDefault="00E018AC" w:rsidP="00E018AC">
      <w:pPr>
        <w:ind w:left="720"/>
        <w:rPr>
          <w:rFonts w:ascii="Arial" w:hAnsi="Arial" w:cs="Arial"/>
        </w:rPr>
      </w:pPr>
      <w:r w:rsidRPr="0020427E">
        <w:rPr>
          <w:rFonts w:ascii="Arial" w:hAnsi="Arial" w:cs="Arial"/>
        </w:rPr>
        <w:t xml:space="preserve">It is hard to blame organizations for this approach, because accessibility and inclusive design have traditionally been framed primarily as something that organizations must be legally compelled to do, </w:t>
      </w:r>
      <w:r w:rsidR="003D49D8">
        <w:rPr>
          <w:rFonts w:ascii="Arial" w:hAnsi="Arial" w:cs="Arial"/>
        </w:rPr>
        <w:t>rather than</w:t>
      </w:r>
      <w:r w:rsidRPr="0020427E">
        <w:rPr>
          <w:rFonts w:ascii="Arial" w:hAnsi="Arial" w:cs="Arial"/>
        </w:rPr>
        <w:t xml:space="preserve"> something that is also in their best interests. The fact is however, that there is significant evidence showing that inclusive design is in the interests of business. Research has shown that an organization that attends to inclusive design and accessibility, for customers and employees with disabilities, will garner economic, social and innovation benefits. There are both micro and macro-economic gains to be made for the participating company and for Ontario society as a whole, but that case is not being made </w:t>
      </w:r>
      <w:r w:rsidR="003F72AC" w:rsidRPr="0020427E">
        <w:rPr>
          <w:rFonts w:ascii="Arial" w:hAnsi="Arial" w:cs="Arial"/>
        </w:rPr>
        <w:t xml:space="preserve">clearly or </w:t>
      </w:r>
      <w:r w:rsidRPr="0020427E">
        <w:rPr>
          <w:rFonts w:ascii="Arial" w:hAnsi="Arial" w:cs="Arial"/>
        </w:rPr>
        <w:t>often enough.</w:t>
      </w:r>
    </w:p>
    <w:p w14:paraId="140D9810" w14:textId="77777777" w:rsidR="00E018AC" w:rsidRPr="0020427E" w:rsidRDefault="00E018AC" w:rsidP="00E018AC">
      <w:pPr>
        <w:ind w:left="720"/>
        <w:rPr>
          <w:rFonts w:ascii="Arial" w:hAnsi="Arial" w:cs="Arial"/>
        </w:rPr>
      </w:pPr>
    </w:p>
    <w:p w14:paraId="688F558F" w14:textId="77777777" w:rsidR="00E018AC" w:rsidRPr="0020427E" w:rsidRDefault="00E018AC" w:rsidP="00E018AC">
      <w:pPr>
        <w:ind w:left="720"/>
        <w:rPr>
          <w:rFonts w:ascii="Arial" w:hAnsi="Arial" w:cs="Arial"/>
        </w:rPr>
      </w:pPr>
      <w:r w:rsidRPr="0020427E">
        <w:rPr>
          <w:rFonts w:ascii="Arial" w:hAnsi="Arial" w:cs="Arial"/>
        </w:rPr>
        <w:t xml:space="preserve">The current </w:t>
      </w:r>
      <w:r w:rsidR="00027A7B" w:rsidRPr="0020427E">
        <w:rPr>
          <w:rFonts w:ascii="Arial" w:hAnsi="Arial" w:cs="Arial"/>
        </w:rPr>
        <w:t>model</w:t>
      </w:r>
      <w:r w:rsidR="000B72EC" w:rsidRPr="0020427E">
        <w:rPr>
          <w:rFonts w:ascii="Arial" w:hAnsi="Arial" w:cs="Arial"/>
        </w:rPr>
        <w:t xml:space="preserve"> </w:t>
      </w:r>
      <w:r w:rsidRPr="0020427E">
        <w:rPr>
          <w:rFonts w:ascii="Arial" w:hAnsi="Arial" w:cs="Arial"/>
        </w:rPr>
        <w:t>also does not harness the significant energy, knowledge and support of many community stakeholders who are deeply committed to accessibility. These include:</w:t>
      </w:r>
    </w:p>
    <w:p w14:paraId="5DD22E2E" w14:textId="77777777" w:rsidR="00E018AC" w:rsidRPr="0020427E" w:rsidRDefault="00E018AC" w:rsidP="00B24466">
      <w:pPr>
        <w:pStyle w:val="NoSpacing"/>
        <w:numPr>
          <w:ilvl w:val="0"/>
          <w:numId w:val="18"/>
        </w:numPr>
        <w:ind w:left="1080"/>
        <w:rPr>
          <w:rFonts w:ascii="Arial" w:hAnsi="Arial" w:cs="Arial"/>
          <w:sz w:val="24"/>
          <w:szCs w:val="24"/>
        </w:rPr>
      </w:pPr>
      <w:r w:rsidRPr="0020427E">
        <w:rPr>
          <w:rFonts w:ascii="Arial" w:hAnsi="Arial" w:cs="Arial"/>
          <w:sz w:val="24"/>
          <w:szCs w:val="24"/>
        </w:rPr>
        <w:t>Students, many of whom participate in projects such as “mapathons”, design challenges and curriculum-based assignments</w:t>
      </w:r>
    </w:p>
    <w:p w14:paraId="634295BE" w14:textId="77777777" w:rsidR="00E018AC" w:rsidRPr="0020427E" w:rsidRDefault="00E018AC" w:rsidP="00B24466">
      <w:pPr>
        <w:pStyle w:val="NoSpacing"/>
        <w:numPr>
          <w:ilvl w:val="0"/>
          <w:numId w:val="18"/>
        </w:numPr>
        <w:ind w:left="1080"/>
        <w:rPr>
          <w:rFonts w:ascii="Arial" w:hAnsi="Arial" w:cs="Arial"/>
          <w:sz w:val="24"/>
          <w:szCs w:val="24"/>
        </w:rPr>
      </w:pPr>
      <w:r w:rsidRPr="0020427E">
        <w:rPr>
          <w:rFonts w:ascii="Arial" w:hAnsi="Arial" w:cs="Arial"/>
          <w:sz w:val="24"/>
          <w:szCs w:val="24"/>
        </w:rPr>
        <w:t>Ontario's world-lea</w:t>
      </w:r>
      <w:r w:rsidR="000B72EC" w:rsidRPr="0020427E">
        <w:rPr>
          <w:rFonts w:ascii="Arial" w:hAnsi="Arial" w:cs="Arial"/>
          <w:sz w:val="24"/>
          <w:szCs w:val="24"/>
        </w:rPr>
        <w:t>d</w:t>
      </w:r>
      <w:r w:rsidRPr="0020427E">
        <w:rPr>
          <w:rFonts w:ascii="Arial" w:hAnsi="Arial" w:cs="Arial"/>
          <w:sz w:val="24"/>
          <w:szCs w:val="24"/>
        </w:rPr>
        <w:t>ing cluster of researchers specializing in accessibility and inclusive design</w:t>
      </w:r>
    </w:p>
    <w:p w14:paraId="0C777D9B" w14:textId="77777777" w:rsidR="00E018AC" w:rsidRPr="0020427E" w:rsidRDefault="00E018AC" w:rsidP="00B24466">
      <w:pPr>
        <w:pStyle w:val="NoSpacing"/>
        <w:numPr>
          <w:ilvl w:val="0"/>
          <w:numId w:val="18"/>
        </w:numPr>
        <w:ind w:left="1080"/>
        <w:rPr>
          <w:rFonts w:ascii="Arial" w:hAnsi="Arial" w:cs="Arial"/>
          <w:sz w:val="24"/>
          <w:szCs w:val="24"/>
        </w:rPr>
      </w:pPr>
      <w:r w:rsidRPr="0020427E">
        <w:rPr>
          <w:rFonts w:ascii="Arial" w:hAnsi="Arial" w:cs="Arial"/>
          <w:sz w:val="24"/>
          <w:szCs w:val="24"/>
        </w:rPr>
        <w:t>Non-obligated organizations that recognize the importance of accessibility without being compelled to comply by law</w:t>
      </w:r>
    </w:p>
    <w:p w14:paraId="5F1A6625" w14:textId="77777777" w:rsidR="00E018AC" w:rsidRPr="0020427E" w:rsidRDefault="00E018AC" w:rsidP="00B24466">
      <w:pPr>
        <w:pStyle w:val="NoSpacing"/>
        <w:numPr>
          <w:ilvl w:val="0"/>
          <w:numId w:val="18"/>
        </w:numPr>
        <w:ind w:left="1080"/>
        <w:rPr>
          <w:rFonts w:ascii="Arial" w:hAnsi="Arial" w:cs="Arial"/>
          <w:sz w:val="24"/>
          <w:szCs w:val="24"/>
        </w:rPr>
      </w:pPr>
      <w:r w:rsidRPr="0020427E">
        <w:rPr>
          <w:rFonts w:ascii="Arial" w:hAnsi="Arial" w:cs="Arial"/>
          <w:sz w:val="24"/>
          <w:szCs w:val="24"/>
        </w:rPr>
        <w:t xml:space="preserve">Persons with disabilities and their families or support communities </w:t>
      </w:r>
    </w:p>
    <w:p w14:paraId="12CD742F" w14:textId="77777777" w:rsidR="00E018AC" w:rsidRPr="0020427E" w:rsidRDefault="00E018AC" w:rsidP="00B24466">
      <w:pPr>
        <w:pStyle w:val="NoSpacing"/>
        <w:numPr>
          <w:ilvl w:val="0"/>
          <w:numId w:val="18"/>
        </w:numPr>
        <w:ind w:left="1080"/>
        <w:rPr>
          <w:rFonts w:ascii="Arial" w:hAnsi="Arial" w:cs="Arial"/>
          <w:sz w:val="24"/>
          <w:szCs w:val="24"/>
        </w:rPr>
      </w:pPr>
      <w:r w:rsidRPr="0020427E">
        <w:rPr>
          <w:rFonts w:ascii="Arial" w:hAnsi="Arial" w:cs="Arial"/>
          <w:sz w:val="24"/>
          <w:szCs w:val="24"/>
        </w:rPr>
        <w:t xml:space="preserve">Professional organizations </w:t>
      </w:r>
    </w:p>
    <w:p w14:paraId="6EEEE146" w14:textId="77777777" w:rsidR="00E018AC" w:rsidRPr="0020427E" w:rsidRDefault="00E018AC" w:rsidP="00B24466">
      <w:pPr>
        <w:pStyle w:val="NoSpacing"/>
        <w:numPr>
          <w:ilvl w:val="0"/>
          <w:numId w:val="18"/>
        </w:numPr>
        <w:ind w:left="1080"/>
        <w:rPr>
          <w:rFonts w:ascii="Arial" w:hAnsi="Arial" w:cs="Arial"/>
          <w:sz w:val="24"/>
          <w:szCs w:val="24"/>
        </w:rPr>
      </w:pPr>
      <w:r w:rsidRPr="0020427E">
        <w:rPr>
          <w:rFonts w:ascii="Arial" w:hAnsi="Arial" w:cs="Arial"/>
          <w:sz w:val="24"/>
          <w:szCs w:val="24"/>
        </w:rPr>
        <w:t xml:space="preserve">Community volunteers </w:t>
      </w:r>
    </w:p>
    <w:p w14:paraId="5D452F17" w14:textId="77777777" w:rsidR="003751C5" w:rsidRPr="0020427E" w:rsidRDefault="003751C5" w:rsidP="00B24466">
      <w:pPr>
        <w:pStyle w:val="NoSpacing"/>
        <w:numPr>
          <w:ilvl w:val="0"/>
          <w:numId w:val="18"/>
        </w:numPr>
        <w:ind w:left="1080"/>
        <w:rPr>
          <w:rFonts w:ascii="Arial" w:hAnsi="Arial" w:cs="Arial"/>
          <w:sz w:val="24"/>
          <w:szCs w:val="24"/>
        </w:rPr>
      </w:pPr>
      <w:r w:rsidRPr="0020427E">
        <w:rPr>
          <w:rFonts w:ascii="Arial" w:hAnsi="Arial" w:cs="Arial"/>
          <w:sz w:val="24"/>
          <w:szCs w:val="24"/>
        </w:rPr>
        <w:t>Civil society</w:t>
      </w:r>
    </w:p>
    <w:p w14:paraId="422C7E84" w14:textId="77777777" w:rsidR="00E018AC" w:rsidRPr="0020427E" w:rsidRDefault="00E018AC" w:rsidP="00E018AC">
      <w:pPr>
        <w:ind w:left="720"/>
        <w:rPr>
          <w:rFonts w:ascii="Arial" w:hAnsi="Arial" w:cs="Arial"/>
        </w:rPr>
      </w:pPr>
    </w:p>
    <w:p w14:paraId="3FFE5CC7" w14:textId="77777777" w:rsidR="00E018AC" w:rsidRPr="0020427E" w:rsidRDefault="00E018AC" w:rsidP="00E018AC">
      <w:pPr>
        <w:ind w:left="720"/>
        <w:rPr>
          <w:rFonts w:ascii="Arial" w:hAnsi="Arial" w:cs="Arial"/>
        </w:rPr>
      </w:pPr>
      <w:r w:rsidRPr="0020427E">
        <w:rPr>
          <w:rFonts w:ascii="Arial" w:hAnsi="Arial" w:cs="Arial"/>
        </w:rPr>
        <w:t>The efforts made by these people, groups and organizations are significant, but there is currently no real way to collect, harness and showcase their contributions</w:t>
      </w:r>
      <w:r w:rsidR="00721824" w:rsidRPr="0020427E">
        <w:rPr>
          <w:rFonts w:ascii="Arial" w:hAnsi="Arial" w:cs="Arial"/>
        </w:rPr>
        <w:t xml:space="preserve"> or quantify their economic impact</w:t>
      </w:r>
      <w:r w:rsidRPr="0020427E">
        <w:rPr>
          <w:rFonts w:ascii="Arial" w:hAnsi="Arial" w:cs="Arial"/>
        </w:rPr>
        <w:t>.</w:t>
      </w:r>
    </w:p>
    <w:p w14:paraId="1C3A1B6E" w14:textId="77777777" w:rsidR="00E018AC" w:rsidRPr="0020427E" w:rsidRDefault="00E018AC" w:rsidP="00E018AC">
      <w:pPr>
        <w:ind w:left="720"/>
        <w:rPr>
          <w:rFonts w:ascii="Arial" w:hAnsi="Arial" w:cs="Arial"/>
        </w:rPr>
      </w:pPr>
    </w:p>
    <w:p w14:paraId="7C3B1C54" w14:textId="77777777" w:rsidR="00E018AC" w:rsidRPr="00B271BC" w:rsidRDefault="00E018AC" w:rsidP="0073360D">
      <w:pPr>
        <w:pStyle w:val="Heading3"/>
        <w:ind w:firstLine="720"/>
        <w:rPr>
          <w:u w:val="none"/>
        </w:rPr>
      </w:pPr>
      <w:bookmarkStart w:id="106" w:name="_Toc506974086"/>
      <w:bookmarkStart w:id="107" w:name="_Toc532900642"/>
      <w:r w:rsidRPr="00B271BC">
        <w:rPr>
          <w:u w:val="none"/>
        </w:rPr>
        <w:t>Updating</w:t>
      </w:r>
      <w:bookmarkEnd w:id="106"/>
      <w:bookmarkEnd w:id="107"/>
    </w:p>
    <w:p w14:paraId="02BACCC3" w14:textId="77777777" w:rsidR="00BA7827" w:rsidRPr="00BA7827" w:rsidRDefault="00BA7827" w:rsidP="00BA7827"/>
    <w:p w14:paraId="534E0D43" w14:textId="4A2B245F" w:rsidR="00E018AC" w:rsidRPr="0020427E" w:rsidRDefault="00E018AC" w:rsidP="00E018AC">
      <w:pPr>
        <w:ind w:left="720"/>
        <w:rPr>
          <w:rFonts w:ascii="Arial" w:hAnsi="Arial" w:cs="Arial"/>
        </w:rPr>
      </w:pPr>
      <w:r w:rsidRPr="0020427E">
        <w:rPr>
          <w:rFonts w:ascii="Arial" w:hAnsi="Arial" w:cs="Arial"/>
        </w:rPr>
        <w:t xml:space="preserve">Other than the five-year review, there is currently no mechanism for keeping the standards up to date. This is especially problematic when it comes to information technology systems and practices, which are changing at an accelerating rate and affecting more and more essential aspects of our lives. Barriers to accessibility emerge suddenly, and if they are not dealt with immediately they can spread and multiply. Opportunities for greater accessibility appear, but if they are not quickly seized they can disappear. In this </w:t>
      </w:r>
      <w:r w:rsidR="00FD24D2" w:rsidRPr="0020427E">
        <w:rPr>
          <w:rFonts w:ascii="Arial" w:hAnsi="Arial" w:cs="Arial"/>
        </w:rPr>
        <w:t>fast-moving</w:t>
      </w:r>
      <w:r w:rsidRPr="0020427E">
        <w:rPr>
          <w:rFonts w:ascii="Arial" w:hAnsi="Arial" w:cs="Arial"/>
        </w:rPr>
        <w:t xml:space="preserve"> world, accessibility standards quickly fall out of date, and the system is not equipped to deal with that. </w:t>
      </w:r>
    </w:p>
    <w:p w14:paraId="745F9490" w14:textId="77777777" w:rsidR="00E018AC" w:rsidRPr="0020427E" w:rsidRDefault="00E018AC" w:rsidP="00E018AC">
      <w:pPr>
        <w:ind w:left="720"/>
        <w:rPr>
          <w:rFonts w:ascii="Arial" w:hAnsi="Arial" w:cs="Arial"/>
        </w:rPr>
      </w:pPr>
    </w:p>
    <w:p w14:paraId="11D34543" w14:textId="77777777" w:rsidR="00E018AC" w:rsidRPr="00B271BC" w:rsidRDefault="00E018AC" w:rsidP="0073360D">
      <w:pPr>
        <w:pStyle w:val="Heading3"/>
        <w:ind w:firstLine="720"/>
        <w:rPr>
          <w:u w:val="none"/>
        </w:rPr>
      </w:pPr>
      <w:bookmarkStart w:id="108" w:name="_Toc506974087"/>
      <w:bookmarkStart w:id="109" w:name="_Toc532900643"/>
      <w:r w:rsidRPr="00B271BC">
        <w:rPr>
          <w:u w:val="none"/>
        </w:rPr>
        <w:t>Integrating Innovation</w:t>
      </w:r>
      <w:bookmarkEnd w:id="108"/>
      <w:bookmarkEnd w:id="109"/>
    </w:p>
    <w:p w14:paraId="7114D302" w14:textId="77777777" w:rsidR="00BA7827" w:rsidRPr="00BA7827" w:rsidRDefault="00BA7827" w:rsidP="00BA7827"/>
    <w:p w14:paraId="46EFF25B" w14:textId="77777777" w:rsidR="00E018AC" w:rsidRPr="0020427E" w:rsidRDefault="00E018AC" w:rsidP="00E018AC">
      <w:pPr>
        <w:ind w:left="720"/>
        <w:rPr>
          <w:rFonts w:ascii="Arial" w:hAnsi="Arial" w:cs="Arial"/>
        </w:rPr>
      </w:pPr>
      <w:r w:rsidRPr="0020427E">
        <w:rPr>
          <w:rFonts w:ascii="Arial" w:hAnsi="Arial" w:cs="Arial"/>
        </w:rPr>
        <w:t xml:space="preserve">Ontario is home to many innovators, many of whom have turned their ingenuity to addressing accessibility challenges. Unfortunately, there is currently no easy way for these innovators, including obligated organizations or other stakeholders, to propose new and better strategies for addressing barriers. The relationship is strictly one way, with the </w:t>
      </w:r>
      <w:r w:rsidR="00FA6354">
        <w:rPr>
          <w:rFonts w:ascii="Arial" w:hAnsi="Arial" w:cs="Arial"/>
        </w:rPr>
        <w:t>Act</w:t>
      </w:r>
      <w:r w:rsidRPr="0020427E">
        <w:rPr>
          <w:rFonts w:ascii="Arial" w:hAnsi="Arial" w:cs="Arial"/>
        </w:rPr>
        <w:t xml:space="preserve"> essentially telling organizations what to do. This removes an incentive to innovate in accessibility. </w:t>
      </w:r>
    </w:p>
    <w:p w14:paraId="7E3165FF" w14:textId="77777777" w:rsidR="00BA7827" w:rsidRDefault="00BA7827">
      <w:pPr>
        <w:spacing w:after="200" w:line="276" w:lineRule="auto"/>
        <w:rPr>
          <w:rFonts w:ascii="Arial" w:hAnsi="Arial" w:cs="Arial"/>
        </w:rPr>
      </w:pPr>
      <w:r>
        <w:rPr>
          <w:rFonts w:ascii="Arial" w:hAnsi="Arial" w:cs="Arial"/>
        </w:rPr>
        <w:br w:type="page"/>
      </w:r>
    </w:p>
    <w:p w14:paraId="4822D8C7" w14:textId="77777777" w:rsidR="00E018AC" w:rsidRPr="00B271BC" w:rsidRDefault="00E018AC" w:rsidP="0073360D">
      <w:pPr>
        <w:pStyle w:val="Heading3"/>
        <w:ind w:firstLine="720"/>
        <w:rPr>
          <w:u w:val="none"/>
        </w:rPr>
      </w:pPr>
      <w:bookmarkStart w:id="110" w:name="_Toc506974088"/>
      <w:bookmarkStart w:id="111" w:name="_Toc532900644"/>
      <w:r w:rsidRPr="00B271BC">
        <w:rPr>
          <w:u w:val="none"/>
        </w:rPr>
        <w:t>Review and Feedback</w:t>
      </w:r>
      <w:bookmarkEnd w:id="110"/>
      <w:bookmarkEnd w:id="111"/>
    </w:p>
    <w:p w14:paraId="7BE32EEB" w14:textId="77777777" w:rsidR="00BA7827" w:rsidRPr="00BA7827" w:rsidRDefault="00BA7827" w:rsidP="00BA7827"/>
    <w:p w14:paraId="558BEB66" w14:textId="77777777" w:rsidR="00E018AC" w:rsidRPr="0020427E" w:rsidRDefault="00E018AC" w:rsidP="00E018AC">
      <w:pPr>
        <w:ind w:left="720"/>
        <w:rPr>
          <w:rFonts w:ascii="Arial" w:hAnsi="Arial" w:cs="Arial"/>
        </w:rPr>
      </w:pPr>
      <w:r w:rsidRPr="0020427E">
        <w:rPr>
          <w:rFonts w:ascii="Arial" w:hAnsi="Arial" w:cs="Arial"/>
        </w:rPr>
        <w:t xml:space="preserve">Legislation often triggers new demands for services. The </w:t>
      </w:r>
      <w:r w:rsidR="00FA6354">
        <w:rPr>
          <w:rFonts w:ascii="Arial" w:hAnsi="Arial" w:cs="Arial"/>
        </w:rPr>
        <w:t>Act</w:t>
      </w:r>
      <w:r w:rsidRPr="0020427E">
        <w:rPr>
          <w:rFonts w:ascii="Arial" w:hAnsi="Arial" w:cs="Arial"/>
        </w:rPr>
        <w:t xml:space="preserve"> has prompted the growth of the accessibility services sector in Ontario. Training, evaluation, design, development and remediation services are now effectively growth industries in Ontario. However, these businesses and services range in expertise and quality, and there is currently no mechanism for reviewing or providing feedback about them. </w:t>
      </w:r>
    </w:p>
    <w:p w14:paraId="73D295F9" w14:textId="77777777" w:rsidR="00E018AC" w:rsidRPr="0020427E" w:rsidRDefault="00E018AC" w:rsidP="00E018AC">
      <w:pPr>
        <w:ind w:left="720"/>
        <w:rPr>
          <w:rFonts w:ascii="Arial" w:hAnsi="Arial" w:cs="Arial"/>
        </w:rPr>
      </w:pPr>
    </w:p>
    <w:p w14:paraId="70D05D34" w14:textId="77777777" w:rsidR="00E018AC" w:rsidRPr="00B271BC" w:rsidRDefault="00E018AC" w:rsidP="0073360D">
      <w:pPr>
        <w:pStyle w:val="Heading3"/>
        <w:ind w:firstLine="720"/>
        <w:rPr>
          <w:u w:val="none"/>
        </w:rPr>
      </w:pPr>
      <w:bookmarkStart w:id="112" w:name="_Toc506974089"/>
      <w:bookmarkStart w:id="113" w:name="_Toc532900645"/>
      <w:r w:rsidRPr="00B271BC">
        <w:rPr>
          <w:u w:val="none"/>
        </w:rPr>
        <w:t>Indicators</w:t>
      </w:r>
      <w:bookmarkEnd w:id="112"/>
      <w:bookmarkEnd w:id="113"/>
    </w:p>
    <w:p w14:paraId="04947587" w14:textId="77777777" w:rsidR="00BA7827" w:rsidRPr="00BA7827" w:rsidRDefault="00BA7827" w:rsidP="00BA7827"/>
    <w:p w14:paraId="4E6D633B" w14:textId="77777777" w:rsidR="00E018AC" w:rsidRDefault="00E018AC" w:rsidP="00C658DE">
      <w:pPr>
        <w:ind w:left="720"/>
        <w:rPr>
          <w:rFonts w:ascii="Arial" w:hAnsi="Arial" w:cs="Arial"/>
        </w:rPr>
      </w:pPr>
      <w:r w:rsidRPr="0020427E">
        <w:rPr>
          <w:rFonts w:ascii="Arial" w:hAnsi="Arial" w:cs="Arial"/>
        </w:rPr>
        <w:t xml:space="preserve">There is currently no </w:t>
      </w:r>
      <w:r w:rsidR="00C658DE">
        <w:rPr>
          <w:rFonts w:ascii="Arial" w:hAnsi="Arial" w:cs="Arial"/>
        </w:rPr>
        <w:t xml:space="preserve">way </w:t>
      </w:r>
      <w:r w:rsidRPr="0020427E">
        <w:rPr>
          <w:rFonts w:ascii="Arial" w:hAnsi="Arial" w:cs="Arial"/>
        </w:rPr>
        <w:t>of tracking progress toward accessibility goals. No progress indicators have been established, making it extremely difficult to determine how well accessibility standards are working.</w:t>
      </w:r>
    </w:p>
    <w:p w14:paraId="5584A832" w14:textId="77777777" w:rsidR="00C658DE" w:rsidRPr="0020427E" w:rsidRDefault="00C658DE" w:rsidP="00E018AC">
      <w:pPr>
        <w:rPr>
          <w:rFonts w:ascii="Arial" w:hAnsi="Arial" w:cs="Arial"/>
        </w:rPr>
      </w:pPr>
    </w:p>
    <w:p w14:paraId="5D35773B" w14:textId="77777777" w:rsidR="00E018AC" w:rsidRPr="0020427E" w:rsidRDefault="00E018AC" w:rsidP="00E018AC">
      <w:pPr>
        <w:rPr>
          <w:rFonts w:ascii="Arial" w:hAnsi="Arial" w:cs="Arial"/>
        </w:rPr>
      </w:pPr>
      <w:r w:rsidRPr="0020427E">
        <w:rPr>
          <w:rFonts w:ascii="Arial" w:hAnsi="Arial" w:cs="Arial"/>
        </w:rPr>
        <w:t>Based on all of this, the Subcommittee concluded that an entirely new approach needs to be taken. This approach must move from presenting accessibility as an obligation t</w:t>
      </w:r>
      <w:r w:rsidR="00C658DE">
        <w:rPr>
          <w:rFonts w:ascii="Arial" w:hAnsi="Arial" w:cs="Arial"/>
        </w:rPr>
        <w:t>o</w:t>
      </w:r>
      <w:r w:rsidRPr="0020427E">
        <w:rPr>
          <w:rFonts w:ascii="Arial" w:hAnsi="Arial" w:cs="Arial"/>
        </w:rPr>
        <w:t xml:space="preserve"> be borne by a specific group of organizations in Ontario, to a process that all Ontarians participate in</w:t>
      </w:r>
      <w:r w:rsidR="003D49D8">
        <w:rPr>
          <w:rFonts w:ascii="Arial" w:hAnsi="Arial" w:cs="Arial"/>
        </w:rPr>
        <w:t>,</w:t>
      </w:r>
      <w:r w:rsidRPr="0020427E">
        <w:rPr>
          <w:rFonts w:ascii="Arial" w:hAnsi="Arial" w:cs="Arial"/>
        </w:rPr>
        <w:t xml:space="preserve"> and benefit from. This is what the </w:t>
      </w:r>
      <w:r w:rsidR="00FA6354">
        <w:rPr>
          <w:rFonts w:ascii="Arial" w:hAnsi="Arial" w:cs="Arial"/>
        </w:rPr>
        <w:t>Committee</w:t>
      </w:r>
      <w:r w:rsidRPr="0020427E">
        <w:rPr>
          <w:rFonts w:ascii="Arial" w:hAnsi="Arial" w:cs="Arial"/>
        </w:rPr>
        <w:t xml:space="preserve"> means when it refers to a culture change, and th</w:t>
      </w:r>
      <w:r w:rsidR="003D49D8">
        <w:rPr>
          <w:rFonts w:ascii="Arial" w:hAnsi="Arial" w:cs="Arial"/>
        </w:rPr>
        <w:t>e</w:t>
      </w:r>
      <w:r w:rsidRPr="0020427E">
        <w:rPr>
          <w:rFonts w:ascii="Arial" w:hAnsi="Arial" w:cs="Arial"/>
        </w:rPr>
        <w:t xml:space="preserve"> vehicle for that culture change is the proposed new "Accessibility Ecosystem."</w:t>
      </w:r>
    </w:p>
    <w:p w14:paraId="672BEFF1" w14:textId="77777777" w:rsidR="00E018AC" w:rsidRPr="0020427E" w:rsidRDefault="00E018AC" w:rsidP="00E018AC">
      <w:pPr>
        <w:rPr>
          <w:rFonts w:ascii="Arial" w:hAnsi="Arial" w:cs="Arial"/>
        </w:rPr>
      </w:pPr>
    </w:p>
    <w:p w14:paraId="1BA0E4C4" w14:textId="77777777" w:rsidR="00E018AC" w:rsidRDefault="00E018AC" w:rsidP="00EB2C1D">
      <w:pPr>
        <w:pStyle w:val="Heading2"/>
        <w:rPr>
          <w:rFonts w:cs="Arial"/>
        </w:rPr>
      </w:pPr>
      <w:bookmarkStart w:id="114" w:name="_Toc532900646"/>
      <w:r w:rsidRPr="0020427E">
        <w:rPr>
          <w:rFonts w:cs="Arial"/>
        </w:rPr>
        <w:t>The Accessibility Ecosystem</w:t>
      </w:r>
      <w:bookmarkEnd w:id="114"/>
    </w:p>
    <w:p w14:paraId="0675027B" w14:textId="77777777" w:rsidR="00BA7827" w:rsidRPr="0020427E" w:rsidRDefault="00BA7827" w:rsidP="00F13CF1">
      <w:pPr>
        <w:pStyle w:val="NoSpacing"/>
      </w:pPr>
    </w:p>
    <w:p w14:paraId="51ECE2E7" w14:textId="77777777" w:rsidR="00E018AC" w:rsidRPr="0020427E" w:rsidRDefault="00E018AC" w:rsidP="00E018AC">
      <w:pPr>
        <w:rPr>
          <w:rFonts w:ascii="Arial" w:hAnsi="Arial" w:cs="Arial"/>
        </w:rPr>
      </w:pPr>
      <w:r w:rsidRPr="0020427E">
        <w:rPr>
          <w:rFonts w:ascii="Arial" w:hAnsi="Arial" w:cs="Arial"/>
        </w:rPr>
        <w:t xml:space="preserve">Fundamentally, the Accessibility Ecosystem </w:t>
      </w:r>
      <w:r w:rsidR="00C60590" w:rsidRPr="0020427E">
        <w:rPr>
          <w:rFonts w:ascii="Arial" w:hAnsi="Arial" w:cs="Arial"/>
        </w:rPr>
        <w:t>is</w:t>
      </w:r>
      <w:r w:rsidRPr="0020427E">
        <w:rPr>
          <w:rFonts w:ascii="Arial" w:hAnsi="Arial" w:cs="Arial"/>
        </w:rPr>
        <w:t xml:space="preserve"> a new way of organizing the standards within the </w:t>
      </w:r>
      <w:r w:rsidR="00FA6354">
        <w:rPr>
          <w:rFonts w:ascii="Arial" w:hAnsi="Arial" w:cs="Arial"/>
        </w:rPr>
        <w:t>Regulation</w:t>
      </w:r>
      <w:r w:rsidRPr="0020427E">
        <w:rPr>
          <w:rFonts w:ascii="Arial" w:hAnsi="Arial" w:cs="Arial"/>
        </w:rPr>
        <w:t>. Initially, it is being proposed for the Information and Communication standard</w:t>
      </w:r>
      <w:r w:rsidR="00056C3D">
        <w:rPr>
          <w:rFonts w:ascii="Arial" w:hAnsi="Arial" w:cs="Arial"/>
        </w:rPr>
        <w:t>s</w:t>
      </w:r>
      <w:r w:rsidRPr="0020427E">
        <w:rPr>
          <w:rFonts w:ascii="Arial" w:hAnsi="Arial" w:cs="Arial"/>
        </w:rPr>
        <w:t xml:space="preserve">, though the </w:t>
      </w:r>
      <w:r w:rsidR="00FA6354">
        <w:rPr>
          <w:rFonts w:ascii="Arial" w:hAnsi="Arial" w:cs="Arial"/>
        </w:rPr>
        <w:t>Committee</w:t>
      </w:r>
      <w:r w:rsidRPr="0020427E">
        <w:rPr>
          <w:rFonts w:ascii="Arial" w:hAnsi="Arial" w:cs="Arial"/>
        </w:rPr>
        <w:t xml:space="preserve"> believes that it </w:t>
      </w:r>
      <w:r w:rsidR="00027A7B" w:rsidRPr="0020427E">
        <w:rPr>
          <w:rFonts w:ascii="Arial" w:hAnsi="Arial" w:cs="Arial"/>
        </w:rPr>
        <w:t>c</w:t>
      </w:r>
      <w:r w:rsidRPr="0020427E">
        <w:rPr>
          <w:rFonts w:ascii="Arial" w:hAnsi="Arial" w:cs="Arial"/>
        </w:rPr>
        <w:t xml:space="preserve">ould one day be the framework for the full set of </w:t>
      </w:r>
      <w:r w:rsidR="00FA6354">
        <w:rPr>
          <w:rFonts w:ascii="Arial" w:hAnsi="Arial" w:cs="Arial"/>
        </w:rPr>
        <w:t>Regulation</w:t>
      </w:r>
      <w:r w:rsidRPr="0020427E">
        <w:rPr>
          <w:rFonts w:ascii="Arial" w:hAnsi="Arial" w:cs="Arial"/>
        </w:rPr>
        <w:t xml:space="preserve"> standards. The primary aim of the Accessibility Ecosystem is to encourage organizations to see the </w:t>
      </w:r>
      <w:r w:rsidR="00FA6354">
        <w:rPr>
          <w:rFonts w:ascii="Arial" w:hAnsi="Arial" w:cs="Arial"/>
        </w:rPr>
        <w:t>Act</w:t>
      </w:r>
      <w:r w:rsidRPr="0020427E">
        <w:rPr>
          <w:rFonts w:ascii="Arial" w:hAnsi="Arial" w:cs="Arial"/>
        </w:rPr>
        <w:t xml:space="preserve"> less as an obligation than as something </w:t>
      </w:r>
      <w:r w:rsidR="00147B6D">
        <w:rPr>
          <w:rFonts w:ascii="Arial" w:hAnsi="Arial" w:cs="Arial"/>
        </w:rPr>
        <w:t xml:space="preserve">in which they </w:t>
      </w:r>
      <w:r w:rsidRPr="0020427E">
        <w:rPr>
          <w:rFonts w:ascii="Arial" w:hAnsi="Arial" w:cs="Arial"/>
        </w:rPr>
        <w:t xml:space="preserve">participate for their own benefit, and the benefit of all Ontarians. For that reason, the first step in implementing this new system, however symbolic, would be to rename "obligated organizations" as "participating organizations." This </w:t>
      </w:r>
      <w:r w:rsidR="000B72EC" w:rsidRPr="0020427E">
        <w:rPr>
          <w:rFonts w:ascii="Arial" w:hAnsi="Arial" w:cs="Arial"/>
        </w:rPr>
        <w:t>re-framing</w:t>
      </w:r>
      <w:r w:rsidRPr="0020427E">
        <w:rPr>
          <w:rFonts w:ascii="Arial" w:hAnsi="Arial" w:cs="Arial"/>
        </w:rPr>
        <w:t xml:space="preserve"> will also provide a way to keep improving and updating how we address barriers faced by persons with disabilities in Ontario, up to and beyond 2025.</w:t>
      </w:r>
    </w:p>
    <w:p w14:paraId="07C996EE" w14:textId="77777777" w:rsidR="00E018AC" w:rsidRPr="0020427E" w:rsidRDefault="00E018AC" w:rsidP="00E018AC">
      <w:pPr>
        <w:rPr>
          <w:rFonts w:ascii="Arial" w:hAnsi="Arial" w:cs="Arial"/>
        </w:rPr>
      </w:pPr>
    </w:p>
    <w:p w14:paraId="5BAFE839" w14:textId="77777777" w:rsidR="00E018AC" w:rsidRPr="0020427E" w:rsidRDefault="00E018AC" w:rsidP="00E018AC">
      <w:pPr>
        <w:rPr>
          <w:rFonts w:ascii="Arial" w:hAnsi="Arial" w:cs="Arial"/>
        </w:rPr>
      </w:pPr>
      <w:r w:rsidRPr="0020427E">
        <w:rPr>
          <w:rFonts w:ascii="Arial" w:hAnsi="Arial" w:cs="Arial"/>
        </w:rPr>
        <w:t>The objectives of the Accessibility Ecosystem are as follows:</w:t>
      </w:r>
    </w:p>
    <w:p w14:paraId="066CC2A7" w14:textId="77777777" w:rsidR="00E018AC" w:rsidRPr="0020427E" w:rsidRDefault="00E018AC" w:rsidP="00F13CF1">
      <w:pPr>
        <w:pStyle w:val="NoSpacing"/>
      </w:pPr>
    </w:p>
    <w:p w14:paraId="15744262"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Keep up with changes in technology</w:t>
      </w:r>
    </w:p>
    <w:p w14:paraId="2823688B"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 xml:space="preserve">Respond to new barriers </w:t>
      </w:r>
    </w:p>
    <w:p w14:paraId="716E6626"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 xml:space="preserve">Respond to new opportunities </w:t>
      </w:r>
    </w:p>
    <w:p w14:paraId="3351AED9"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 xml:space="preserve">Respond to barriers not anticipated when </w:t>
      </w:r>
      <w:r w:rsidR="000B72EC" w:rsidRPr="0020427E">
        <w:rPr>
          <w:rFonts w:ascii="Arial" w:hAnsi="Arial" w:cs="Arial"/>
          <w:color w:val="000000"/>
        </w:rPr>
        <w:t>the standards were written.</w:t>
      </w:r>
    </w:p>
    <w:p w14:paraId="5FAD9C2A"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Encourage and support organizations and the larger community in finding innovative ways to address barriers</w:t>
      </w:r>
    </w:p>
    <w:p w14:paraId="224CCF3A" w14:textId="77777777" w:rsidR="00E018AC" w:rsidRPr="0020427E" w:rsidRDefault="00E018AC" w:rsidP="00B24466">
      <w:pPr>
        <w:pStyle w:val="ListParagraph"/>
        <w:numPr>
          <w:ilvl w:val="0"/>
          <w:numId w:val="1"/>
        </w:numPr>
        <w:spacing w:before="100" w:beforeAutospacing="1" w:after="100" w:afterAutospacing="1"/>
        <w:contextualSpacing/>
        <w:rPr>
          <w:rFonts w:ascii="Arial" w:hAnsi="Arial" w:cs="Arial"/>
          <w:lang w:val="en-US"/>
        </w:rPr>
      </w:pPr>
      <w:r w:rsidRPr="0020427E">
        <w:rPr>
          <w:rFonts w:ascii="Arial" w:hAnsi="Arial" w:cs="Arial"/>
        </w:rPr>
        <w:t>Discourage the ‘us-them’ attitude towards accessibility, where the interests of persons with disabilities are seen as counter to the interests of businesses</w:t>
      </w:r>
    </w:p>
    <w:p w14:paraId="77B6A0FC" w14:textId="77777777" w:rsidR="00E018AC" w:rsidRPr="0020427E" w:rsidRDefault="00E018AC" w:rsidP="00B24466">
      <w:pPr>
        <w:pStyle w:val="ListParagraph"/>
        <w:numPr>
          <w:ilvl w:val="0"/>
          <w:numId w:val="1"/>
        </w:numPr>
        <w:spacing w:before="100" w:beforeAutospacing="1" w:after="100" w:afterAutospacing="1"/>
        <w:contextualSpacing/>
        <w:rPr>
          <w:rFonts w:ascii="Arial" w:hAnsi="Arial" w:cs="Arial"/>
          <w:lang w:val="en-US"/>
        </w:rPr>
      </w:pPr>
      <w:r w:rsidRPr="0020427E">
        <w:rPr>
          <w:rFonts w:ascii="Arial" w:hAnsi="Arial" w:cs="Arial"/>
        </w:rPr>
        <w:t>Encourage working together to make things more accessible to the benefit of everyone</w:t>
      </w:r>
    </w:p>
    <w:p w14:paraId="344AD73D" w14:textId="77777777" w:rsidR="00E018AC" w:rsidRPr="0020427E" w:rsidRDefault="00E018AC" w:rsidP="00B24466">
      <w:pPr>
        <w:numPr>
          <w:ilvl w:val="0"/>
          <w:numId w:val="1"/>
        </w:numPr>
        <w:textAlignment w:val="baseline"/>
        <w:rPr>
          <w:rFonts w:ascii="Arial" w:eastAsiaTheme="minorHAnsi" w:hAnsi="Arial" w:cs="Arial"/>
          <w:color w:val="000000"/>
        </w:rPr>
      </w:pPr>
      <w:r w:rsidRPr="0020427E">
        <w:rPr>
          <w:rFonts w:ascii="Arial" w:hAnsi="Arial" w:cs="Arial"/>
          <w:color w:val="000000"/>
        </w:rPr>
        <w:t>Communicate that accessibility is a responsibility we all share</w:t>
      </w:r>
    </w:p>
    <w:p w14:paraId="36300405"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 xml:space="preserve">Show how accessibility and inclusive design are a good way to do business, and a good way to </w:t>
      </w:r>
      <w:r w:rsidR="00C60590" w:rsidRPr="0020427E">
        <w:rPr>
          <w:rFonts w:ascii="Arial" w:hAnsi="Arial" w:cs="Arial"/>
          <w:color w:val="000000"/>
        </w:rPr>
        <w:t>grow</w:t>
      </w:r>
      <w:r w:rsidRPr="0020427E">
        <w:rPr>
          <w:rFonts w:ascii="Arial" w:hAnsi="Arial" w:cs="Arial"/>
          <w:color w:val="000000"/>
        </w:rPr>
        <w:t xml:space="preserve"> the economy</w:t>
      </w:r>
      <w:r w:rsidR="00C60590" w:rsidRPr="0020427E">
        <w:rPr>
          <w:rFonts w:ascii="Arial" w:hAnsi="Arial" w:cs="Arial"/>
          <w:color w:val="000000"/>
        </w:rPr>
        <w:t xml:space="preserve"> and economic participation for Ontarian</w:t>
      </w:r>
      <w:r w:rsidR="00056C3D">
        <w:rPr>
          <w:rFonts w:ascii="Arial" w:hAnsi="Arial" w:cs="Arial"/>
          <w:color w:val="000000"/>
        </w:rPr>
        <w:t>s</w:t>
      </w:r>
      <w:r w:rsidR="00C60590" w:rsidRPr="0020427E">
        <w:rPr>
          <w:rFonts w:ascii="Arial" w:hAnsi="Arial" w:cs="Arial"/>
          <w:color w:val="000000"/>
        </w:rPr>
        <w:t xml:space="preserve"> with disabilities</w:t>
      </w:r>
    </w:p>
    <w:p w14:paraId="6B170AE1"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Reduce confusion about the regulations and make it easier to find tools and resources needed to comply with them</w:t>
      </w:r>
    </w:p>
    <w:p w14:paraId="6E095C7C"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Provide clear, up-to-date, specific advice regarding how requirements can be met</w:t>
      </w:r>
    </w:p>
    <w:p w14:paraId="782DFFE6" w14:textId="77777777" w:rsidR="00E018AC" w:rsidRPr="0020427E" w:rsidRDefault="00E018AC" w:rsidP="00B24466">
      <w:pPr>
        <w:numPr>
          <w:ilvl w:val="0"/>
          <w:numId w:val="1"/>
        </w:numPr>
        <w:textAlignment w:val="baseline"/>
        <w:rPr>
          <w:rFonts w:ascii="Arial" w:hAnsi="Arial" w:cs="Arial"/>
          <w:color w:val="000000"/>
        </w:rPr>
      </w:pPr>
      <w:r w:rsidRPr="0020427E">
        <w:rPr>
          <w:rFonts w:ascii="Arial" w:hAnsi="Arial" w:cs="Arial"/>
          <w:color w:val="000000"/>
        </w:rPr>
        <w:t>Create the conditions and supports so that all Ontarians feel that they can participate in removing barriers</w:t>
      </w:r>
    </w:p>
    <w:p w14:paraId="17BF0854" w14:textId="77777777" w:rsidR="00E018AC" w:rsidRPr="0020427E" w:rsidRDefault="00E018AC" w:rsidP="00E018AC">
      <w:pPr>
        <w:ind w:left="360"/>
        <w:textAlignment w:val="baseline"/>
        <w:rPr>
          <w:rFonts w:ascii="Arial" w:hAnsi="Arial" w:cs="Arial"/>
          <w:color w:val="000000"/>
        </w:rPr>
      </w:pPr>
    </w:p>
    <w:p w14:paraId="16AF360A" w14:textId="77777777" w:rsidR="00E018AC" w:rsidRPr="0020427E" w:rsidRDefault="00E018AC" w:rsidP="00E018AC">
      <w:pPr>
        <w:rPr>
          <w:rFonts w:ascii="Arial" w:hAnsi="Arial" w:cs="Arial"/>
          <w:color w:val="000000"/>
        </w:rPr>
      </w:pPr>
      <w:r w:rsidRPr="0020427E">
        <w:rPr>
          <w:rFonts w:ascii="Arial" w:hAnsi="Arial" w:cs="Arial"/>
          <w:color w:val="000000"/>
        </w:rPr>
        <w:t>The proposed Ecosystem has three interdependent parts. They support one another, and all play a role in telling organizations what they need to do to remove barriers</w:t>
      </w:r>
      <w:r w:rsidR="00C60590" w:rsidRPr="0020427E">
        <w:rPr>
          <w:rFonts w:ascii="Arial" w:hAnsi="Arial" w:cs="Arial"/>
          <w:color w:val="000000"/>
        </w:rPr>
        <w:t xml:space="preserve"> and expand opportunities</w:t>
      </w:r>
      <w:r w:rsidRPr="0020427E">
        <w:rPr>
          <w:rFonts w:ascii="Arial" w:hAnsi="Arial" w:cs="Arial"/>
          <w:color w:val="000000"/>
        </w:rPr>
        <w:t xml:space="preserve">. The ecosystem as a whole provides the balance between legal compulsion and alignment with current technical practices.  All three parts require funding and ongoing support. The three parts are The Laws, The Trusted Authority, and the Community </w:t>
      </w:r>
      <w:r w:rsidR="000B72EC" w:rsidRPr="0020427E">
        <w:rPr>
          <w:rFonts w:ascii="Arial" w:hAnsi="Arial" w:cs="Arial"/>
          <w:color w:val="000000"/>
        </w:rPr>
        <w:t>Platform</w:t>
      </w:r>
      <w:r w:rsidR="0073360D" w:rsidRPr="0020427E">
        <w:rPr>
          <w:rFonts w:ascii="Arial" w:hAnsi="Arial" w:cs="Arial"/>
          <w:color w:val="000000"/>
        </w:rPr>
        <w:t>.</w:t>
      </w:r>
    </w:p>
    <w:p w14:paraId="5AB8E7F6" w14:textId="77777777" w:rsidR="0073360D" w:rsidRPr="0020427E" w:rsidRDefault="0073360D" w:rsidP="00E018AC">
      <w:pPr>
        <w:rPr>
          <w:rFonts w:ascii="Arial" w:hAnsi="Arial" w:cs="Arial"/>
          <w:color w:val="000000"/>
        </w:rPr>
      </w:pPr>
    </w:p>
    <w:p w14:paraId="02A7A967" w14:textId="77777777" w:rsidR="00E018AC" w:rsidRPr="00B271BC" w:rsidRDefault="00E018AC" w:rsidP="0073360D">
      <w:pPr>
        <w:pStyle w:val="Heading3"/>
        <w:rPr>
          <w:u w:val="none"/>
        </w:rPr>
      </w:pPr>
      <w:bookmarkStart w:id="115" w:name="_Toc506974094"/>
      <w:bookmarkStart w:id="116" w:name="_Toc532900647"/>
      <w:r w:rsidRPr="00B271BC">
        <w:rPr>
          <w:u w:val="none"/>
        </w:rPr>
        <w:t>The Laws</w:t>
      </w:r>
      <w:bookmarkEnd w:id="115"/>
      <w:bookmarkEnd w:id="116"/>
    </w:p>
    <w:p w14:paraId="751A9082" w14:textId="77777777" w:rsidR="00BA7827" w:rsidRPr="00BA7827" w:rsidRDefault="00BA7827" w:rsidP="00BA7827"/>
    <w:p w14:paraId="1726BEFF" w14:textId="77777777" w:rsidR="00E018AC" w:rsidRPr="0020427E" w:rsidRDefault="00E018AC" w:rsidP="00E018AC">
      <w:pPr>
        <w:rPr>
          <w:rFonts w:ascii="Arial" w:hAnsi="Arial" w:cs="Arial"/>
        </w:rPr>
      </w:pPr>
      <w:r w:rsidRPr="0020427E">
        <w:rPr>
          <w:rFonts w:ascii="Arial" w:hAnsi="Arial" w:cs="Arial"/>
          <w:color w:val="000000"/>
        </w:rPr>
        <w:t>This is the least flexible part. The Laws would establish requirements, but not specify how the</w:t>
      </w:r>
      <w:r w:rsidR="00321C41">
        <w:rPr>
          <w:rFonts w:ascii="Arial" w:hAnsi="Arial" w:cs="Arial"/>
          <w:color w:val="000000"/>
        </w:rPr>
        <w:t>y</w:t>
      </w:r>
      <w:r w:rsidRPr="0020427E">
        <w:rPr>
          <w:rFonts w:ascii="Arial" w:hAnsi="Arial" w:cs="Arial"/>
          <w:color w:val="000000"/>
        </w:rPr>
        <w:t xml:space="preserve"> must be met. The Laws include three types:</w:t>
      </w:r>
    </w:p>
    <w:p w14:paraId="4479F91B" w14:textId="77777777" w:rsidR="00E018AC" w:rsidRPr="00B271BC" w:rsidRDefault="00E018AC" w:rsidP="00B24466">
      <w:pPr>
        <w:pStyle w:val="ListParagraph"/>
        <w:numPr>
          <w:ilvl w:val="0"/>
          <w:numId w:val="20"/>
        </w:numPr>
        <w:rPr>
          <w:rFonts w:ascii="Arial" w:hAnsi="Arial" w:cs="Arial"/>
          <w:bCs/>
          <w:color w:val="000000"/>
        </w:rPr>
      </w:pPr>
      <w:r w:rsidRPr="0020427E">
        <w:rPr>
          <w:rFonts w:ascii="Arial" w:hAnsi="Arial" w:cs="Arial"/>
          <w:color w:val="000000"/>
        </w:rPr>
        <w:t>Functional accessibility requirements (FARs for short</w:t>
      </w:r>
      <w:r w:rsidR="00027A7B" w:rsidRPr="0020427E">
        <w:rPr>
          <w:rFonts w:ascii="Arial" w:hAnsi="Arial" w:cs="Arial"/>
          <w:color w:val="000000"/>
        </w:rPr>
        <w:t xml:space="preserve">, contained in Appendix </w:t>
      </w:r>
      <w:r w:rsidR="0099635F">
        <w:rPr>
          <w:rFonts w:ascii="Arial" w:hAnsi="Arial" w:cs="Arial"/>
          <w:color w:val="000000"/>
        </w:rPr>
        <w:t>B</w:t>
      </w:r>
      <w:r w:rsidR="00027A7B" w:rsidRPr="0020427E">
        <w:rPr>
          <w:rFonts w:ascii="Arial" w:hAnsi="Arial" w:cs="Arial"/>
          <w:color w:val="000000"/>
        </w:rPr>
        <w:t xml:space="preserve"> of this report</w:t>
      </w:r>
      <w:r w:rsidRPr="0020427E">
        <w:rPr>
          <w:rFonts w:ascii="Arial" w:hAnsi="Arial" w:cs="Arial"/>
          <w:color w:val="000000"/>
        </w:rPr>
        <w:t>). These are requirements that are constant. They do not mention specific technologies, to avoid a situation in which a technology changes and evolves to the point where the requirement no longer ma</w:t>
      </w:r>
      <w:r w:rsidR="00321C41">
        <w:rPr>
          <w:rFonts w:ascii="Arial" w:hAnsi="Arial" w:cs="Arial"/>
          <w:color w:val="000000"/>
        </w:rPr>
        <w:t>kes</w:t>
      </w:r>
      <w:r w:rsidRPr="0020427E">
        <w:rPr>
          <w:rFonts w:ascii="Arial" w:hAnsi="Arial" w:cs="Arial"/>
          <w:color w:val="000000"/>
        </w:rPr>
        <w:t xml:space="preserve"> sense. If organizations need help understanding how to meet the requirements, they are linked to acceptable methods of doing so by the Trusted Authority. These requirements are modeled on and harmonized with requirements adopted by both the European Union and relevant US accessibility laws</w:t>
      </w:r>
      <w:r w:rsidR="00B271BC">
        <w:rPr>
          <w:rFonts w:ascii="Arial" w:hAnsi="Arial" w:cs="Arial"/>
          <w:color w:val="000000"/>
        </w:rPr>
        <w:t>. T</w:t>
      </w:r>
      <w:r w:rsidR="00B271BC" w:rsidRPr="00C73718">
        <w:rPr>
          <w:rFonts w:ascii="Arial" w:hAnsi="Arial" w:cs="Arial"/>
          <w:bCs/>
          <w:color w:val="000000"/>
        </w:rPr>
        <w:t>he functional requirements do not replace tec</w:t>
      </w:r>
      <w:r w:rsidR="00B271BC" w:rsidRPr="00254CFB">
        <w:rPr>
          <w:rFonts w:ascii="Arial" w:hAnsi="Arial" w:cs="Arial"/>
          <w:bCs/>
          <w:color w:val="000000"/>
        </w:rPr>
        <w:t>hnical requirements but specify</w:t>
      </w:r>
      <w:r w:rsidR="00B271BC" w:rsidRPr="00C73718">
        <w:rPr>
          <w:rFonts w:ascii="Arial" w:hAnsi="Arial" w:cs="Arial"/>
          <w:bCs/>
          <w:color w:val="000000"/>
        </w:rPr>
        <w:t xml:space="preserve"> w</w:t>
      </w:r>
      <w:r w:rsidR="00B271BC">
        <w:rPr>
          <w:rFonts w:ascii="Arial" w:hAnsi="Arial" w:cs="Arial"/>
          <w:bCs/>
          <w:color w:val="000000"/>
        </w:rPr>
        <w:t>hat they are trying to achieve</w:t>
      </w:r>
    </w:p>
    <w:p w14:paraId="16564AB1" w14:textId="77777777" w:rsidR="00C658DE" w:rsidRPr="00C658DE" w:rsidRDefault="00E018AC" w:rsidP="00B24466">
      <w:pPr>
        <w:pStyle w:val="ListParagraph"/>
        <w:numPr>
          <w:ilvl w:val="0"/>
          <w:numId w:val="20"/>
        </w:numPr>
        <w:contextualSpacing/>
        <w:rPr>
          <w:rFonts w:ascii="Arial" w:hAnsi="Arial" w:cs="Arial"/>
        </w:rPr>
      </w:pPr>
      <w:r w:rsidRPr="00C658DE">
        <w:rPr>
          <w:rFonts w:ascii="Arial" w:hAnsi="Arial" w:cs="Arial"/>
          <w:color w:val="000000"/>
        </w:rPr>
        <w:t xml:space="preserve">Regulations regarding the policies of the Ecosystem. These govern the Trusted Authority, the Community </w:t>
      </w:r>
      <w:r w:rsidR="000B72EC" w:rsidRPr="00C658DE">
        <w:rPr>
          <w:rFonts w:ascii="Arial" w:hAnsi="Arial" w:cs="Arial"/>
          <w:color w:val="000000"/>
        </w:rPr>
        <w:t>Platform</w:t>
      </w:r>
      <w:r w:rsidRPr="00C658DE">
        <w:rPr>
          <w:rFonts w:ascii="Arial" w:hAnsi="Arial" w:cs="Arial"/>
          <w:color w:val="000000"/>
        </w:rPr>
        <w:t xml:space="preserve"> and </w:t>
      </w:r>
      <w:r w:rsidR="00526F9B" w:rsidRPr="00C658DE">
        <w:rPr>
          <w:rFonts w:ascii="Arial" w:hAnsi="Arial" w:cs="Arial"/>
          <w:color w:val="000000"/>
        </w:rPr>
        <w:t>updates to the</w:t>
      </w:r>
      <w:r w:rsidRPr="00C658DE">
        <w:rPr>
          <w:rFonts w:ascii="Arial" w:hAnsi="Arial" w:cs="Arial"/>
          <w:color w:val="000000"/>
        </w:rPr>
        <w:t xml:space="preserve"> Laws</w:t>
      </w:r>
    </w:p>
    <w:p w14:paraId="077C1F87" w14:textId="77777777" w:rsidR="00E018AC" w:rsidRPr="0020427E" w:rsidRDefault="00E018AC" w:rsidP="00B24466">
      <w:pPr>
        <w:pStyle w:val="ListParagraph"/>
        <w:numPr>
          <w:ilvl w:val="0"/>
          <w:numId w:val="20"/>
        </w:numPr>
        <w:contextualSpacing/>
        <w:rPr>
          <w:rFonts w:ascii="Arial" w:hAnsi="Arial" w:cs="Arial"/>
        </w:rPr>
      </w:pPr>
      <w:r w:rsidRPr="00C658DE">
        <w:rPr>
          <w:rFonts w:ascii="Arial" w:hAnsi="Arial" w:cs="Arial"/>
          <w:color w:val="000000"/>
        </w:rPr>
        <w:t>Regulations that support system-wide long-term changes and improvements in the accessibility of Ontario. These include:</w:t>
      </w:r>
    </w:p>
    <w:p w14:paraId="3FD22C80" w14:textId="77777777" w:rsidR="00E018AC" w:rsidRPr="0020427E" w:rsidRDefault="00E018AC" w:rsidP="00B24466">
      <w:pPr>
        <w:pStyle w:val="ListParagraph"/>
        <w:numPr>
          <w:ilvl w:val="1"/>
          <w:numId w:val="20"/>
        </w:numPr>
        <w:contextualSpacing/>
        <w:rPr>
          <w:rFonts w:ascii="Arial" w:hAnsi="Arial" w:cs="Arial"/>
          <w:color w:val="000000"/>
        </w:rPr>
      </w:pPr>
      <w:r w:rsidRPr="0020427E">
        <w:rPr>
          <w:rFonts w:ascii="Arial" w:hAnsi="Arial" w:cs="Arial"/>
          <w:color w:val="000000"/>
        </w:rPr>
        <w:t>Integrating education about accessibility in all education, starting as early as K-12</w:t>
      </w:r>
    </w:p>
    <w:p w14:paraId="7D01F5A6" w14:textId="77777777" w:rsidR="00E018AC" w:rsidRPr="0020427E" w:rsidRDefault="00E018AC" w:rsidP="00B24466">
      <w:pPr>
        <w:pStyle w:val="ListParagraph"/>
        <w:numPr>
          <w:ilvl w:val="1"/>
          <w:numId w:val="20"/>
        </w:numPr>
        <w:contextualSpacing/>
        <w:rPr>
          <w:rFonts w:ascii="Arial" w:hAnsi="Arial" w:cs="Arial"/>
          <w:color w:val="000000"/>
        </w:rPr>
      </w:pPr>
      <w:r w:rsidRPr="0020427E">
        <w:rPr>
          <w:rFonts w:ascii="Arial" w:hAnsi="Arial" w:cs="Arial"/>
          <w:color w:val="000000"/>
        </w:rPr>
        <w:t>Integrating accessibility into professional training for all professions that have an impact on products and services</w:t>
      </w:r>
    </w:p>
    <w:p w14:paraId="4F39E8A0" w14:textId="77777777" w:rsidR="00E018AC" w:rsidRPr="0020427E" w:rsidRDefault="00E018AC" w:rsidP="00B24466">
      <w:pPr>
        <w:pStyle w:val="ListParagraph"/>
        <w:numPr>
          <w:ilvl w:val="1"/>
          <w:numId w:val="20"/>
        </w:numPr>
        <w:contextualSpacing/>
        <w:rPr>
          <w:rFonts w:ascii="Arial" w:hAnsi="Arial" w:cs="Arial"/>
          <w:color w:val="000000"/>
        </w:rPr>
      </w:pPr>
      <w:r w:rsidRPr="0020427E">
        <w:rPr>
          <w:rFonts w:ascii="Arial" w:hAnsi="Arial" w:cs="Arial"/>
          <w:color w:val="000000"/>
        </w:rPr>
        <w:t>Requiring accessibility when purchasing products and services, especially when spending public funds</w:t>
      </w:r>
    </w:p>
    <w:p w14:paraId="7B9E1DC2" w14:textId="77777777" w:rsidR="00526F9B" w:rsidRPr="004D6740" w:rsidRDefault="00E018AC" w:rsidP="00B24466">
      <w:pPr>
        <w:pStyle w:val="ListParagraph"/>
        <w:numPr>
          <w:ilvl w:val="1"/>
          <w:numId w:val="20"/>
        </w:numPr>
        <w:contextualSpacing/>
        <w:rPr>
          <w:rFonts w:ascii="Arial" w:hAnsi="Arial" w:cs="Arial"/>
          <w:b/>
          <w:bCs/>
          <w:color w:val="000000"/>
        </w:rPr>
      </w:pPr>
      <w:r w:rsidRPr="0020427E">
        <w:rPr>
          <w:rFonts w:ascii="Arial" w:hAnsi="Arial" w:cs="Arial"/>
          <w:color w:val="000000"/>
        </w:rPr>
        <w:t>Including people with disabilities in decision making and planning processes, and ensuring that mechanisms for participation are accessible</w:t>
      </w:r>
      <w:bookmarkStart w:id="117" w:name="_Toc506974095"/>
    </w:p>
    <w:p w14:paraId="7BE8A14C" w14:textId="77777777" w:rsidR="001405C9" w:rsidRDefault="001405C9">
      <w:pPr>
        <w:contextualSpacing/>
        <w:rPr>
          <w:rFonts w:ascii="Arial" w:hAnsi="Arial" w:cs="Arial"/>
          <w:b/>
          <w:bCs/>
          <w:color w:val="000000"/>
        </w:rPr>
      </w:pPr>
    </w:p>
    <w:p w14:paraId="2680CA56" w14:textId="77777777" w:rsidR="0073360D" w:rsidRPr="0020427E" w:rsidRDefault="0073360D" w:rsidP="0073360D">
      <w:pPr>
        <w:contextualSpacing/>
        <w:rPr>
          <w:rFonts w:ascii="Arial" w:hAnsi="Arial" w:cs="Arial"/>
          <w:b/>
          <w:bCs/>
          <w:color w:val="000000"/>
        </w:rPr>
      </w:pPr>
    </w:p>
    <w:p w14:paraId="35DF041C" w14:textId="77777777" w:rsidR="00E018AC" w:rsidRPr="00B271BC" w:rsidRDefault="00E018AC" w:rsidP="0073360D">
      <w:pPr>
        <w:pStyle w:val="Heading3"/>
        <w:rPr>
          <w:u w:val="none"/>
        </w:rPr>
      </w:pPr>
      <w:bookmarkStart w:id="118" w:name="_Toc532900648"/>
      <w:r w:rsidRPr="00B271BC">
        <w:rPr>
          <w:u w:val="none"/>
        </w:rPr>
        <w:t>Trusted Authority</w:t>
      </w:r>
      <w:bookmarkEnd w:id="117"/>
      <w:bookmarkEnd w:id="118"/>
      <w:r w:rsidRPr="00B271BC">
        <w:rPr>
          <w:u w:val="none"/>
        </w:rPr>
        <w:t xml:space="preserve"> </w:t>
      </w:r>
    </w:p>
    <w:p w14:paraId="47AD68DC" w14:textId="77777777" w:rsidR="00BA7827" w:rsidRPr="00BA7827" w:rsidRDefault="00BA7827" w:rsidP="00BA7827"/>
    <w:p w14:paraId="629C8CB9" w14:textId="77777777" w:rsidR="00E018AC" w:rsidRPr="0020427E" w:rsidRDefault="00E018AC" w:rsidP="00E018AC">
      <w:pPr>
        <w:rPr>
          <w:rFonts w:ascii="Arial" w:hAnsi="Arial" w:cs="Arial"/>
          <w:color w:val="000000"/>
        </w:rPr>
      </w:pPr>
      <w:r w:rsidRPr="0020427E">
        <w:rPr>
          <w:rFonts w:ascii="Arial" w:hAnsi="Arial" w:cs="Arial"/>
          <w:color w:val="000000"/>
        </w:rPr>
        <w:t>The Trusted Authority would be an independent group that provides ongoing oversight and support to the system of accessibility standards, in order to ensure that the sy</w:t>
      </w:r>
      <w:r w:rsidR="00321C41">
        <w:rPr>
          <w:rFonts w:ascii="Arial" w:hAnsi="Arial" w:cs="Arial"/>
          <w:color w:val="000000"/>
        </w:rPr>
        <w:t>stem is performing as it should</w:t>
      </w:r>
      <w:r w:rsidRPr="0020427E">
        <w:rPr>
          <w:rFonts w:ascii="Arial" w:hAnsi="Arial" w:cs="Arial"/>
          <w:color w:val="000000"/>
        </w:rPr>
        <w:t xml:space="preserve"> and accomplishing what it is intended to accomplish. The Trusted Authority would include people with a wide range of expertise, including lived experience with disabilities. </w:t>
      </w:r>
    </w:p>
    <w:p w14:paraId="2ACF7604" w14:textId="77777777" w:rsidR="00E018AC" w:rsidRPr="0020427E" w:rsidRDefault="00E018AC" w:rsidP="00E018AC">
      <w:pPr>
        <w:rPr>
          <w:rFonts w:ascii="Arial" w:hAnsi="Arial" w:cs="Arial"/>
          <w:color w:val="000000"/>
        </w:rPr>
      </w:pPr>
    </w:p>
    <w:p w14:paraId="73EF4500" w14:textId="77777777" w:rsidR="00E018AC" w:rsidRPr="0020427E" w:rsidRDefault="00E018AC" w:rsidP="00486A60">
      <w:pPr>
        <w:keepNext/>
        <w:keepLines/>
        <w:rPr>
          <w:rFonts w:ascii="Arial" w:hAnsi="Arial" w:cs="Arial"/>
          <w:color w:val="000000"/>
        </w:rPr>
      </w:pPr>
      <w:r w:rsidRPr="0020427E">
        <w:rPr>
          <w:rFonts w:ascii="Arial" w:hAnsi="Arial" w:cs="Arial"/>
          <w:color w:val="000000"/>
        </w:rPr>
        <w:t xml:space="preserve">As implied by the name, the Trusted Authority must be credible, understandable and reliable. All its activities must be transparent and open to public scrutiny. The Trusted Authority would have the power to consult with any individual or group to address knowledge and skill gaps. </w:t>
      </w:r>
    </w:p>
    <w:p w14:paraId="3D371121" w14:textId="77777777" w:rsidR="00E018AC" w:rsidRPr="0020427E" w:rsidRDefault="00E018AC" w:rsidP="00E018AC">
      <w:pPr>
        <w:rPr>
          <w:rFonts w:ascii="Arial" w:hAnsi="Arial" w:cs="Arial"/>
          <w:color w:val="000000"/>
        </w:rPr>
      </w:pPr>
    </w:p>
    <w:p w14:paraId="0498E9D8" w14:textId="77777777" w:rsidR="00E018AC" w:rsidRPr="0020427E" w:rsidRDefault="00E018AC" w:rsidP="00E018AC">
      <w:pPr>
        <w:rPr>
          <w:rFonts w:ascii="Arial" w:hAnsi="Arial" w:cs="Arial"/>
          <w:color w:val="000000"/>
        </w:rPr>
      </w:pPr>
      <w:r w:rsidRPr="0020427E">
        <w:rPr>
          <w:rFonts w:ascii="Arial" w:hAnsi="Arial" w:cs="Arial"/>
          <w:color w:val="000000"/>
        </w:rPr>
        <w:t>The Trusted Authority would:</w:t>
      </w:r>
    </w:p>
    <w:p w14:paraId="794FC88D" w14:textId="68F683E5"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 xml:space="preserve">Determine and provide clear up-to-date </w:t>
      </w:r>
      <w:r w:rsidRPr="0020427E">
        <w:rPr>
          <w:rFonts w:ascii="Arial" w:hAnsi="Arial" w:cs="Arial"/>
          <w:i/>
          <w:color w:val="000000"/>
        </w:rPr>
        <w:t>Qualifying Methods</w:t>
      </w:r>
      <w:r w:rsidRPr="0020427E">
        <w:rPr>
          <w:rFonts w:ascii="Arial" w:hAnsi="Arial" w:cs="Arial"/>
          <w:color w:val="000000"/>
        </w:rPr>
        <w:t xml:space="preserve"> for meeting regulations. (The current set of qualifying methods includes the Web Content Accessibility Guidelines 2.0, the Authoring Tool Accessibility Guidelines 2.0 and other standards such as </w:t>
      </w:r>
      <w:r w:rsidR="00AD1BA6">
        <w:rPr>
          <w:rFonts w:ascii="Arial" w:hAnsi="Arial" w:cs="Arial"/>
          <w:color w:val="000000"/>
        </w:rPr>
        <w:t>Electronic Publication (EPub)</w:t>
      </w:r>
      <w:r w:rsidR="00AD1BA6" w:rsidRPr="0020427E">
        <w:rPr>
          <w:rFonts w:ascii="Arial" w:hAnsi="Arial" w:cs="Arial"/>
          <w:color w:val="000000"/>
        </w:rPr>
        <w:t xml:space="preserve"> </w:t>
      </w:r>
      <w:r w:rsidRPr="0020427E">
        <w:rPr>
          <w:rFonts w:ascii="Arial" w:hAnsi="Arial" w:cs="Arial"/>
          <w:color w:val="000000"/>
        </w:rPr>
        <w:t xml:space="preserve">and </w:t>
      </w:r>
      <w:r w:rsidR="00AD1BA6">
        <w:rPr>
          <w:rFonts w:ascii="Arial" w:hAnsi="Arial" w:cs="Arial"/>
          <w:color w:val="000000"/>
        </w:rPr>
        <w:t>International Organization for Standardization (ISO)</w:t>
      </w:r>
      <w:r w:rsidR="00AD1BA6" w:rsidRPr="0020427E">
        <w:rPr>
          <w:rFonts w:ascii="Arial" w:hAnsi="Arial" w:cs="Arial"/>
          <w:color w:val="000000"/>
        </w:rPr>
        <w:t xml:space="preserve"> </w:t>
      </w:r>
      <w:r w:rsidRPr="0020427E">
        <w:rPr>
          <w:rFonts w:ascii="Arial" w:hAnsi="Arial" w:cs="Arial"/>
          <w:color w:val="000000"/>
        </w:rPr>
        <w:t>24751)</w:t>
      </w:r>
    </w:p>
    <w:p w14:paraId="04CDB533"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In addition to qualifying methods, ensure that necessary tools and resources are available to use the qualifying methods</w:t>
      </w:r>
    </w:p>
    <w:p w14:paraId="62AD0F43"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 xml:space="preserve">Provide guidance regarding how to achieve the functional accessibility requirements, specific to the particular organizations. This includes links </w:t>
      </w:r>
      <w:r w:rsidR="00321C41">
        <w:rPr>
          <w:rFonts w:ascii="Arial" w:hAnsi="Arial" w:cs="Arial"/>
          <w:color w:val="000000"/>
        </w:rPr>
        <w:t>to resources and tools in the C</w:t>
      </w:r>
      <w:r w:rsidR="00501FC5">
        <w:rPr>
          <w:rFonts w:ascii="Arial" w:hAnsi="Arial" w:cs="Arial"/>
          <w:color w:val="000000"/>
        </w:rPr>
        <w:t>o</w:t>
      </w:r>
      <w:r w:rsidRPr="0020427E">
        <w:rPr>
          <w:rFonts w:ascii="Arial" w:hAnsi="Arial" w:cs="Arial"/>
          <w:color w:val="000000"/>
        </w:rPr>
        <w:t xml:space="preserve">mmunity </w:t>
      </w:r>
      <w:r w:rsidR="000B72EC" w:rsidRPr="0020427E">
        <w:rPr>
          <w:rFonts w:ascii="Arial" w:hAnsi="Arial" w:cs="Arial"/>
          <w:color w:val="000000"/>
        </w:rPr>
        <w:t>Platform</w:t>
      </w:r>
    </w:p>
    <w:p w14:paraId="242F5DD9"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Retire qualifying methods that are out of date</w:t>
      </w:r>
    </w:p>
    <w:p w14:paraId="483025DF"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Clarify laws when there is uncertainty or when there are changes</w:t>
      </w:r>
    </w:p>
    <w:p w14:paraId="7A29C642"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Review new and innovative methods proposed by organizations and individuals to determine whether they can be used to meet the requirements</w:t>
      </w:r>
    </w:p>
    <w:p w14:paraId="2FA7C18C"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Address gaps in available qualifying methods to meet the requirements</w:t>
      </w:r>
    </w:p>
    <w:p w14:paraId="51B8DD2B"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Ensure that the barriers experienced by all Ontarians with disabilities are addressed by regularly evaluating who might be falling through the cracks.  This includes individuals with a range of technical literacy, individuals in urban, rural and remote communities, Ontarians at all income levels, and individuals with disabilities</w:t>
      </w:r>
      <w:r w:rsidR="00B4225A" w:rsidRPr="0020427E">
        <w:rPr>
          <w:rFonts w:ascii="Arial" w:hAnsi="Arial" w:cs="Arial"/>
          <w:color w:val="000000"/>
        </w:rPr>
        <w:t xml:space="preserve"> that are not visible</w:t>
      </w:r>
      <w:r w:rsidRPr="0020427E">
        <w:rPr>
          <w:rFonts w:ascii="Arial" w:hAnsi="Arial" w:cs="Arial"/>
          <w:color w:val="000000"/>
        </w:rPr>
        <w:t xml:space="preserve"> or episodic disabilities. It also includes people who experience other barriers that might worsen the barriers </w:t>
      </w:r>
      <w:r w:rsidR="00DF029F" w:rsidRPr="0020427E">
        <w:rPr>
          <w:rFonts w:ascii="Arial" w:hAnsi="Arial" w:cs="Arial"/>
          <w:color w:val="000000"/>
        </w:rPr>
        <w:t>experienced due to disabilities</w:t>
      </w:r>
      <w:r w:rsidRPr="0020427E">
        <w:rPr>
          <w:rFonts w:ascii="Arial" w:hAnsi="Arial" w:cs="Arial"/>
          <w:color w:val="000000"/>
        </w:rPr>
        <w:t xml:space="preserve"> </w:t>
      </w:r>
    </w:p>
    <w:p w14:paraId="3C099523"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Provide, track, and make publicly available indicators of progress toward an accessible Ontario. Examples of those indicators might include the number of companies with an accessibility officer, the number of accessibility complaints</w:t>
      </w:r>
      <w:r w:rsidR="00156351" w:rsidRPr="0020427E">
        <w:rPr>
          <w:rFonts w:ascii="Arial" w:hAnsi="Arial" w:cs="Arial"/>
          <w:color w:val="000000"/>
        </w:rPr>
        <w:t xml:space="preserve"> received</w:t>
      </w:r>
      <w:r w:rsidRPr="0020427E">
        <w:rPr>
          <w:rFonts w:ascii="Arial" w:hAnsi="Arial" w:cs="Arial"/>
          <w:color w:val="000000"/>
        </w:rPr>
        <w:t xml:space="preserve"> and their resolution, the number of employees who self-identify as </w:t>
      </w:r>
      <w:r w:rsidR="00027A7B" w:rsidRPr="0020427E">
        <w:rPr>
          <w:rFonts w:ascii="Arial" w:hAnsi="Arial" w:cs="Arial"/>
          <w:color w:val="000000"/>
        </w:rPr>
        <w:t>having a disability</w:t>
      </w:r>
      <w:r w:rsidRPr="0020427E">
        <w:rPr>
          <w:rFonts w:ascii="Arial" w:hAnsi="Arial" w:cs="Arial"/>
          <w:color w:val="000000"/>
        </w:rPr>
        <w:t>, and the number of Ontarians trained in accessibility skills</w:t>
      </w:r>
    </w:p>
    <w:p w14:paraId="56AB2360"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Prioritize accessibility processes and tools rather than specialized technologies and services for people with disabilities. In this way, people with disabilities do not have to bear the additional cost of buying their own specific technology</w:t>
      </w:r>
    </w:p>
    <w:p w14:paraId="7E78F489"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Support innovation that recognizes the diversity of needs experienced by people with disabilities rather than a “winner takes all,” or a “one winning design” approach</w:t>
      </w:r>
    </w:p>
    <w:p w14:paraId="014A23BC"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Support recognition that people with disabilities must be designers, developers, producers and innovators, and not only consumers of information and communication</w:t>
      </w:r>
    </w:p>
    <w:p w14:paraId="14498F6F" w14:textId="77777777" w:rsidR="00E018AC" w:rsidRPr="0020427E" w:rsidRDefault="00E018AC" w:rsidP="00B24466">
      <w:pPr>
        <w:pStyle w:val="ListParagraph"/>
        <w:numPr>
          <w:ilvl w:val="0"/>
          <w:numId w:val="21"/>
        </w:numPr>
        <w:spacing w:before="100" w:beforeAutospacing="1" w:after="100" w:afterAutospacing="1"/>
        <w:contextualSpacing/>
        <w:rPr>
          <w:rFonts w:ascii="Arial" w:hAnsi="Arial" w:cs="Arial"/>
          <w:b/>
          <w:color w:val="000000"/>
        </w:rPr>
      </w:pPr>
      <w:r w:rsidRPr="0020427E">
        <w:rPr>
          <w:rFonts w:ascii="Arial" w:hAnsi="Arial" w:cs="Arial"/>
          <w:color w:val="000000"/>
        </w:rPr>
        <w:t xml:space="preserve">Qualifying methods must </w:t>
      </w:r>
      <w:r w:rsidR="00A26FC4" w:rsidRPr="0020427E">
        <w:rPr>
          <w:rFonts w:ascii="Arial" w:hAnsi="Arial" w:cs="Arial"/>
          <w:color w:val="000000"/>
        </w:rPr>
        <w:t xml:space="preserve">include </w:t>
      </w:r>
      <w:r w:rsidRPr="0020427E">
        <w:rPr>
          <w:rFonts w:ascii="Arial" w:hAnsi="Arial" w:cs="Arial"/>
          <w:color w:val="000000"/>
        </w:rPr>
        <w:t>accessible tools and processes</w:t>
      </w:r>
    </w:p>
    <w:p w14:paraId="65104846" w14:textId="77777777" w:rsidR="00E018AC" w:rsidRPr="0020427E" w:rsidRDefault="00E018AC" w:rsidP="00486A60">
      <w:pPr>
        <w:keepNext/>
        <w:keepLines/>
        <w:spacing w:before="100" w:beforeAutospacing="1" w:after="100" w:afterAutospacing="1"/>
        <w:rPr>
          <w:rFonts w:ascii="Arial" w:hAnsi="Arial" w:cs="Arial"/>
          <w:color w:val="000000"/>
        </w:rPr>
      </w:pPr>
      <w:r w:rsidRPr="0020427E">
        <w:rPr>
          <w:rFonts w:ascii="Arial" w:hAnsi="Arial" w:cs="Arial"/>
          <w:color w:val="000000"/>
        </w:rPr>
        <w:t>The Trusted Authority would maintain an online interactive guide for participating organizations. This guide would let organizations know which Functional Accessibility Req</w:t>
      </w:r>
      <w:r w:rsidR="00321C41">
        <w:rPr>
          <w:rFonts w:ascii="Arial" w:hAnsi="Arial" w:cs="Arial"/>
          <w:color w:val="000000"/>
        </w:rPr>
        <w:t>uirements apply to them, what qualifying m</w:t>
      </w:r>
      <w:r w:rsidRPr="0020427E">
        <w:rPr>
          <w:rFonts w:ascii="Arial" w:hAnsi="Arial" w:cs="Arial"/>
          <w:color w:val="000000"/>
        </w:rPr>
        <w:t xml:space="preserve">ethods they </w:t>
      </w:r>
      <w:r w:rsidR="00A26FC4" w:rsidRPr="0020427E">
        <w:rPr>
          <w:rFonts w:ascii="Arial" w:hAnsi="Arial" w:cs="Arial"/>
          <w:color w:val="000000"/>
        </w:rPr>
        <w:t>c</w:t>
      </w:r>
      <w:r w:rsidRPr="0020427E">
        <w:rPr>
          <w:rFonts w:ascii="Arial" w:hAnsi="Arial" w:cs="Arial"/>
          <w:color w:val="000000"/>
        </w:rPr>
        <w:t>ould use to meet the Requirements, and what tools and resources are availa</w:t>
      </w:r>
      <w:r w:rsidR="00321C41">
        <w:rPr>
          <w:rFonts w:ascii="Arial" w:hAnsi="Arial" w:cs="Arial"/>
          <w:color w:val="000000"/>
        </w:rPr>
        <w:t>ble to help them implement the qualifying m</w:t>
      </w:r>
      <w:r w:rsidRPr="0020427E">
        <w:rPr>
          <w:rFonts w:ascii="Arial" w:hAnsi="Arial" w:cs="Arial"/>
          <w:color w:val="000000"/>
        </w:rPr>
        <w:t xml:space="preserve">ethods. The guide would be inclusively designed to consider the different types and ranges of expertise of organizations in Ontario. </w:t>
      </w:r>
    </w:p>
    <w:p w14:paraId="3CB19E8D" w14:textId="77777777" w:rsidR="00E018AC" w:rsidRPr="0020427E" w:rsidRDefault="00E018AC" w:rsidP="00E018AC">
      <w:pPr>
        <w:spacing w:before="100" w:beforeAutospacing="1" w:after="100" w:afterAutospacing="1"/>
        <w:rPr>
          <w:rFonts w:ascii="Arial" w:hAnsi="Arial" w:cs="Arial"/>
          <w:color w:val="000000"/>
        </w:rPr>
      </w:pPr>
      <w:r w:rsidRPr="0020427E">
        <w:rPr>
          <w:rFonts w:ascii="Arial" w:hAnsi="Arial" w:cs="Arial"/>
          <w:color w:val="000000"/>
        </w:rPr>
        <w:t>It is recommended that the Trusted Authority report directly to the Legislative Assembly. It is the responsibility of the Legislative Assembly to maintain the FARs and the responsibility of the Tru</w:t>
      </w:r>
      <w:r w:rsidR="00321C41">
        <w:rPr>
          <w:rFonts w:ascii="Arial" w:hAnsi="Arial" w:cs="Arial"/>
          <w:color w:val="000000"/>
        </w:rPr>
        <w:t>sted Authority to maintain the qualifying m</w:t>
      </w:r>
      <w:r w:rsidRPr="0020427E">
        <w:rPr>
          <w:rFonts w:ascii="Arial" w:hAnsi="Arial" w:cs="Arial"/>
          <w:color w:val="000000"/>
        </w:rPr>
        <w:t xml:space="preserve">ethods. Funding commitments for the Trusted Authority must span two political terms to ensure sustainability and independence. Decision-making regarding leadership of the Trusted Authority should be transparent and inclusive of Ontarians with disabilities. </w:t>
      </w:r>
    </w:p>
    <w:p w14:paraId="051C65C9" w14:textId="77777777" w:rsidR="00E018AC" w:rsidRPr="00B271BC" w:rsidRDefault="00E018AC" w:rsidP="0073360D">
      <w:pPr>
        <w:pStyle w:val="Heading3"/>
        <w:rPr>
          <w:u w:val="none"/>
        </w:rPr>
      </w:pPr>
      <w:bookmarkStart w:id="119" w:name="_Toc506974096"/>
      <w:bookmarkStart w:id="120" w:name="_Toc532900649"/>
      <w:r w:rsidRPr="00B271BC">
        <w:rPr>
          <w:u w:val="none"/>
        </w:rPr>
        <w:t xml:space="preserve">Community </w:t>
      </w:r>
      <w:r w:rsidR="00B30BF6" w:rsidRPr="00B271BC">
        <w:rPr>
          <w:u w:val="none"/>
        </w:rPr>
        <w:t>Platform</w:t>
      </w:r>
      <w:bookmarkEnd w:id="119"/>
      <w:bookmarkEnd w:id="120"/>
      <w:r w:rsidRPr="00B271BC">
        <w:rPr>
          <w:u w:val="none"/>
        </w:rPr>
        <w:t xml:space="preserve"> </w:t>
      </w:r>
    </w:p>
    <w:p w14:paraId="2D798C57" w14:textId="77777777" w:rsidR="00BA7827" w:rsidRPr="00BA7827" w:rsidRDefault="00BA7827" w:rsidP="00BA7827"/>
    <w:p w14:paraId="2B09A18D" w14:textId="77777777" w:rsidR="00E018AC" w:rsidRPr="0020427E" w:rsidRDefault="00E018AC" w:rsidP="00E018AC">
      <w:pPr>
        <w:rPr>
          <w:rFonts w:ascii="Arial" w:hAnsi="Arial" w:cs="Arial"/>
          <w:b/>
          <w:color w:val="000000"/>
        </w:rPr>
      </w:pPr>
      <w:r w:rsidRPr="0020427E">
        <w:rPr>
          <w:rFonts w:ascii="Arial" w:hAnsi="Arial" w:cs="Arial"/>
          <w:color w:val="000000"/>
        </w:rPr>
        <w:t xml:space="preserve">The Community </w:t>
      </w:r>
      <w:r w:rsidR="00B30BF6" w:rsidRPr="0020427E">
        <w:rPr>
          <w:rFonts w:ascii="Arial" w:hAnsi="Arial" w:cs="Arial"/>
          <w:color w:val="000000"/>
        </w:rPr>
        <w:t>Platform</w:t>
      </w:r>
      <w:r w:rsidRPr="0020427E">
        <w:rPr>
          <w:rFonts w:ascii="Arial" w:hAnsi="Arial" w:cs="Arial"/>
          <w:color w:val="000000"/>
        </w:rPr>
        <w:t xml:space="preserve"> would be an online platform, open to everyone in Ontario,</w:t>
      </w:r>
      <w:r w:rsidR="00C7158C">
        <w:rPr>
          <w:rFonts w:ascii="Arial" w:hAnsi="Arial" w:cs="Arial"/>
          <w:color w:val="000000"/>
        </w:rPr>
        <w:t xml:space="preserve"> </w:t>
      </w:r>
      <w:r w:rsidRPr="0020427E">
        <w:rPr>
          <w:rFonts w:ascii="Arial" w:hAnsi="Arial" w:cs="Arial"/>
          <w:color w:val="000000"/>
        </w:rPr>
        <w:t xml:space="preserve">that provides a simple and clear way for community members to contribute their knowledge, expertise and constructive criticism about accessibility in this province. </w:t>
      </w:r>
    </w:p>
    <w:p w14:paraId="2B875DB0" w14:textId="77777777" w:rsidR="00E018AC" w:rsidRPr="0020427E" w:rsidRDefault="00E018AC" w:rsidP="00E018AC">
      <w:pPr>
        <w:rPr>
          <w:rFonts w:ascii="Arial" w:hAnsi="Arial" w:cs="Arial"/>
          <w:color w:val="000000"/>
        </w:rPr>
      </w:pPr>
    </w:p>
    <w:p w14:paraId="0321FD03" w14:textId="77777777" w:rsidR="00E018AC" w:rsidRPr="0020427E" w:rsidRDefault="00E018AC" w:rsidP="00E018AC">
      <w:pPr>
        <w:rPr>
          <w:rFonts w:ascii="Arial" w:hAnsi="Arial" w:cs="Arial"/>
        </w:rPr>
      </w:pPr>
      <w:r w:rsidRPr="0020427E">
        <w:rPr>
          <w:rFonts w:ascii="Arial" w:hAnsi="Arial" w:cs="Arial"/>
          <w:color w:val="000000"/>
        </w:rPr>
        <w:t xml:space="preserve">The Community </w:t>
      </w:r>
      <w:r w:rsidR="006D72DC" w:rsidRPr="0020427E">
        <w:rPr>
          <w:rFonts w:ascii="Arial" w:hAnsi="Arial" w:cs="Arial"/>
          <w:color w:val="000000"/>
        </w:rPr>
        <w:t>Platform</w:t>
      </w:r>
      <w:r w:rsidRPr="0020427E">
        <w:rPr>
          <w:rFonts w:ascii="Arial" w:hAnsi="Arial" w:cs="Arial"/>
          <w:color w:val="000000"/>
        </w:rPr>
        <w:t xml:space="preserve"> would: </w:t>
      </w:r>
    </w:p>
    <w:p w14:paraId="49F407EC" w14:textId="77777777" w:rsidR="00E018AC" w:rsidRPr="0020427E" w:rsidRDefault="00E018AC" w:rsidP="00B24466">
      <w:pPr>
        <w:pStyle w:val="ListParagraph"/>
        <w:numPr>
          <w:ilvl w:val="0"/>
          <w:numId w:val="22"/>
        </w:numPr>
        <w:spacing w:before="100" w:beforeAutospacing="1" w:after="100" w:afterAutospacing="1"/>
        <w:contextualSpacing/>
        <w:rPr>
          <w:rFonts w:ascii="Arial" w:hAnsi="Arial" w:cs="Arial"/>
          <w:lang w:val="en-US"/>
        </w:rPr>
      </w:pPr>
      <w:r w:rsidRPr="0020427E">
        <w:rPr>
          <w:rFonts w:ascii="Arial" w:hAnsi="Arial" w:cs="Arial"/>
          <w:color w:val="000000"/>
        </w:rPr>
        <w:t xml:space="preserve">Collect and make accessibility resources and tools easily available </w:t>
      </w:r>
    </w:p>
    <w:p w14:paraId="31E0CC8B" w14:textId="77777777" w:rsidR="00E018AC" w:rsidRPr="0020427E" w:rsidRDefault="00E018AC" w:rsidP="00B24466">
      <w:pPr>
        <w:pStyle w:val="ListParagraph"/>
        <w:numPr>
          <w:ilvl w:val="0"/>
          <w:numId w:val="22"/>
        </w:numPr>
        <w:spacing w:before="100" w:beforeAutospacing="1" w:after="100" w:afterAutospacing="1"/>
        <w:contextualSpacing/>
        <w:rPr>
          <w:rFonts w:ascii="Arial" w:hAnsi="Arial" w:cs="Arial"/>
        </w:rPr>
      </w:pPr>
      <w:r w:rsidRPr="0020427E">
        <w:rPr>
          <w:rFonts w:ascii="Arial" w:hAnsi="Arial" w:cs="Arial"/>
          <w:color w:val="000000"/>
        </w:rPr>
        <w:t>Share training and education</w:t>
      </w:r>
    </w:p>
    <w:p w14:paraId="1813B8E1" w14:textId="77777777" w:rsidR="00E018AC" w:rsidRPr="0020427E" w:rsidRDefault="00E018AC" w:rsidP="00B24466">
      <w:pPr>
        <w:pStyle w:val="ListParagraph"/>
        <w:numPr>
          <w:ilvl w:val="0"/>
          <w:numId w:val="22"/>
        </w:numPr>
        <w:spacing w:before="100" w:beforeAutospacing="1" w:after="100" w:afterAutospacing="1"/>
        <w:contextualSpacing/>
        <w:rPr>
          <w:rFonts w:ascii="Arial" w:hAnsi="Arial" w:cs="Arial"/>
        </w:rPr>
      </w:pPr>
      <w:r w:rsidRPr="0020427E">
        <w:rPr>
          <w:rFonts w:ascii="Arial" w:hAnsi="Arial" w:cs="Arial"/>
          <w:color w:val="000000"/>
        </w:rPr>
        <w:t>Make it possible for community members to monitor and review how organizations are doing in meeting the requirements</w:t>
      </w:r>
    </w:p>
    <w:p w14:paraId="47A8550C" w14:textId="77777777" w:rsidR="00E018AC" w:rsidRPr="0020427E" w:rsidRDefault="00E018AC" w:rsidP="00B24466">
      <w:pPr>
        <w:pStyle w:val="ListParagraph"/>
        <w:numPr>
          <w:ilvl w:val="0"/>
          <w:numId w:val="22"/>
        </w:numPr>
        <w:spacing w:before="100" w:beforeAutospacing="1" w:after="100" w:afterAutospacing="1"/>
        <w:contextualSpacing/>
        <w:rPr>
          <w:rFonts w:ascii="Arial" w:hAnsi="Arial" w:cs="Arial"/>
        </w:rPr>
      </w:pPr>
      <w:r w:rsidRPr="0020427E">
        <w:rPr>
          <w:rFonts w:ascii="Arial" w:hAnsi="Arial" w:cs="Arial"/>
          <w:color w:val="000000"/>
        </w:rPr>
        <w:t>Empower communities to organize events and activities that support accessibility</w:t>
      </w:r>
    </w:p>
    <w:p w14:paraId="1FD387E0" w14:textId="77777777" w:rsidR="00E018AC" w:rsidRPr="0020427E" w:rsidRDefault="00E018AC" w:rsidP="00B24466">
      <w:pPr>
        <w:pStyle w:val="ListParagraph"/>
        <w:numPr>
          <w:ilvl w:val="0"/>
          <w:numId w:val="22"/>
        </w:numPr>
        <w:spacing w:before="100" w:beforeAutospacing="1" w:after="100" w:afterAutospacing="1"/>
        <w:contextualSpacing/>
        <w:rPr>
          <w:rFonts w:ascii="Arial" w:hAnsi="Arial" w:cs="Arial"/>
        </w:rPr>
      </w:pPr>
      <w:r w:rsidRPr="0020427E">
        <w:rPr>
          <w:rFonts w:ascii="Arial" w:hAnsi="Arial" w:cs="Arial"/>
          <w:color w:val="000000"/>
        </w:rPr>
        <w:t>Showcase and share good examples of accessible practices</w:t>
      </w:r>
    </w:p>
    <w:p w14:paraId="1110600A" w14:textId="77777777" w:rsidR="00B4225A" w:rsidRPr="0020427E" w:rsidRDefault="00B4225A" w:rsidP="00B24466">
      <w:pPr>
        <w:pStyle w:val="ListParagraph"/>
        <w:numPr>
          <w:ilvl w:val="0"/>
          <w:numId w:val="22"/>
        </w:numPr>
        <w:spacing w:before="100" w:beforeAutospacing="1" w:after="100" w:afterAutospacing="1"/>
        <w:contextualSpacing/>
        <w:rPr>
          <w:rFonts w:ascii="Arial" w:hAnsi="Arial" w:cs="Arial"/>
        </w:rPr>
      </w:pPr>
      <w:r w:rsidRPr="0020427E">
        <w:rPr>
          <w:rFonts w:ascii="Arial" w:hAnsi="Arial" w:cs="Arial"/>
          <w:color w:val="000000"/>
        </w:rPr>
        <w:t>Collect and show</w:t>
      </w:r>
      <w:r w:rsidR="005A618E" w:rsidRPr="0020427E">
        <w:rPr>
          <w:rFonts w:ascii="Arial" w:hAnsi="Arial" w:cs="Arial"/>
          <w:color w:val="000000"/>
        </w:rPr>
        <w:t>case data on various economic and social aspects of disability</w:t>
      </w:r>
    </w:p>
    <w:p w14:paraId="3C4113EF" w14:textId="77777777" w:rsidR="00BA7827" w:rsidRDefault="00BA7827">
      <w:pPr>
        <w:spacing w:after="200" w:line="276" w:lineRule="auto"/>
        <w:rPr>
          <w:rFonts w:ascii="Arial" w:hAnsi="Arial" w:cs="Arial"/>
        </w:rPr>
      </w:pPr>
      <w:r>
        <w:rPr>
          <w:rFonts w:ascii="Arial" w:hAnsi="Arial" w:cs="Arial"/>
        </w:rPr>
        <w:br w:type="page"/>
      </w:r>
    </w:p>
    <w:p w14:paraId="27A6896C" w14:textId="77777777" w:rsidR="00E018AC" w:rsidRPr="0020427E" w:rsidRDefault="00E018AC" w:rsidP="00E018AC">
      <w:pPr>
        <w:spacing w:before="100" w:beforeAutospacing="1" w:after="100" w:afterAutospacing="1"/>
        <w:rPr>
          <w:rFonts w:ascii="Arial" w:hAnsi="Arial" w:cs="Arial"/>
        </w:rPr>
      </w:pPr>
      <w:r w:rsidRPr="0020427E">
        <w:rPr>
          <w:rFonts w:ascii="Arial" w:hAnsi="Arial" w:cs="Arial"/>
        </w:rPr>
        <w:t>The Community Platform must be an open online infrastructure that is easy to get into, easy to use, and easy to navigate. It would allow any community member to pool, share and review a large variety of resources that ar</w:t>
      </w:r>
      <w:r w:rsidR="00321C41">
        <w:rPr>
          <w:rFonts w:ascii="Arial" w:hAnsi="Arial" w:cs="Arial"/>
        </w:rPr>
        <w:t>e helpful in implementing the qualifying m</w:t>
      </w:r>
      <w:r w:rsidRPr="0020427E">
        <w:rPr>
          <w:rFonts w:ascii="Arial" w:hAnsi="Arial" w:cs="Arial"/>
        </w:rPr>
        <w:t xml:space="preserve">ethods. These resources might include training modules, software tools, evaluation tools, design tools, reusable software components, helpful example practices, examples of contract language for procurement contracts, examples of job description language, and many other resources. </w:t>
      </w:r>
    </w:p>
    <w:p w14:paraId="3AF2C6A8" w14:textId="77777777" w:rsidR="00E018AC" w:rsidRDefault="00E018AC" w:rsidP="00E018AC">
      <w:pPr>
        <w:spacing w:before="100" w:beforeAutospacing="1" w:after="100" w:afterAutospacing="1"/>
        <w:rPr>
          <w:rFonts w:ascii="Arial" w:hAnsi="Arial" w:cs="Arial"/>
        </w:rPr>
      </w:pPr>
      <w:r w:rsidRPr="0020427E">
        <w:rPr>
          <w:rFonts w:ascii="Arial" w:hAnsi="Arial" w:cs="Arial"/>
        </w:rPr>
        <w:t xml:space="preserve">The platform would also provide a means for community members to constructively review the resources. Community members would be able to identify gaps in resources, and these gaps would be disseminated publicly to potential innovators and resource producers. The Community Platform will learn from similar initiatives to avoid the pitfalls involved in keeping resources up-to-date and usable by a large diversity of individuals and organizations. Financial support would be needed to maintain the infrastructure and keep the various resources relevant and up-to-date. </w:t>
      </w:r>
    </w:p>
    <w:p w14:paraId="0EBBED61" w14:textId="77777777" w:rsidR="00A4260C" w:rsidRDefault="0001409E">
      <w:pPr>
        <w:spacing w:before="100" w:beforeAutospacing="1" w:after="100" w:afterAutospacing="1"/>
        <w:rPr>
          <w:rFonts w:ascii="Arial" w:hAnsi="Arial" w:cs="Arial"/>
          <w:b/>
          <w:sz w:val="28"/>
        </w:rPr>
      </w:pPr>
      <w:r w:rsidRPr="0001409E">
        <w:rPr>
          <w:rFonts w:ascii="Arial" w:hAnsi="Arial" w:cs="Arial"/>
          <w:b/>
          <w:sz w:val="28"/>
        </w:rPr>
        <w:t>Compliance</w:t>
      </w:r>
    </w:p>
    <w:p w14:paraId="5A8E6D9D" w14:textId="77777777" w:rsidR="00A4260C" w:rsidRDefault="00F56CB5">
      <w:pPr>
        <w:rPr>
          <w:rFonts w:ascii="Arial" w:hAnsi="Arial" w:cs="Arial"/>
        </w:rPr>
      </w:pPr>
      <w:r>
        <w:rPr>
          <w:rFonts w:ascii="Arial" w:hAnsi="Arial" w:cs="Arial"/>
        </w:rPr>
        <w:t>Clearly, c</w:t>
      </w:r>
      <w:r w:rsidR="00AA5184">
        <w:rPr>
          <w:rFonts w:ascii="Arial" w:hAnsi="Arial" w:cs="Arial"/>
        </w:rPr>
        <w:t xml:space="preserve">ompliance will </w:t>
      </w:r>
      <w:r>
        <w:rPr>
          <w:rFonts w:ascii="Arial" w:hAnsi="Arial" w:cs="Arial"/>
        </w:rPr>
        <w:t xml:space="preserve">have to </w:t>
      </w:r>
      <w:r w:rsidR="00AA5184">
        <w:rPr>
          <w:rFonts w:ascii="Arial" w:hAnsi="Arial" w:cs="Arial"/>
        </w:rPr>
        <w:t>be an important part of a</w:t>
      </w:r>
      <w:r>
        <w:rPr>
          <w:rFonts w:ascii="Arial" w:hAnsi="Arial" w:cs="Arial"/>
        </w:rPr>
        <w:t>ny</w:t>
      </w:r>
      <w:r w:rsidR="00AA5184">
        <w:rPr>
          <w:rFonts w:ascii="Arial" w:hAnsi="Arial" w:cs="Arial"/>
        </w:rPr>
        <w:t xml:space="preserve"> successful accessibility ecosystem. </w:t>
      </w:r>
      <w:r>
        <w:rPr>
          <w:rFonts w:ascii="Arial" w:hAnsi="Arial" w:cs="Arial"/>
        </w:rPr>
        <w:t xml:space="preserve">The question, then, is how do we enforce and ensure proper compliance? </w:t>
      </w:r>
      <w:r w:rsidR="00AA5184">
        <w:rPr>
          <w:rFonts w:ascii="Arial" w:hAnsi="Arial" w:cs="Arial"/>
        </w:rPr>
        <w:t>Before making a more definitive recommendation, the Committee would like to ask the public for input on how compliance might work</w:t>
      </w:r>
      <w:r>
        <w:rPr>
          <w:rFonts w:ascii="Arial" w:hAnsi="Arial" w:cs="Arial"/>
        </w:rPr>
        <w:t>,</w:t>
      </w:r>
      <w:r w:rsidR="00AA5184">
        <w:rPr>
          <w:rFonts w:ascii="Arial" w:hAnsi="Arial" w:cs="Arial"/>
        </w:rPr>
        <w:t xml:space="preserve"> informed by its discussion on this topic summarized below:</w:t>
      </w:r>
    </w:p>
    <w:p w14:paraId="251015E6" w14:textId="77777777" w:rsidR="00A4260C" w:rsidRDefault="00A4260C">
      <w:pPr>
        <w:rPr>
          <w:rFonts w:ascii="Arial" w:hAnsi="Arial" w:cs="Arial"/>
        </w:rPr>
      </w:pPr>
    </w:p>
    <w:p w14:paraId="7524E7AD" w14:textId="77777777" w:rsidR="00A4260C" w:rsidRDefault="00991679">
      <w:pPr>
        <w:rPr>
          <w:rFonts w:ascii="Arial" w:hAnsi="Arial" w:cs="Arial"/>
        </w:rPr>
      </w:pPr>
      <w:r>
        <w:rPr>
          <w:rFonts w:ascii="Arial" w:hAnsi="Arial" w:cs="Arial"/>
        </w:rPr>
        <w:t xml:space="preserve">The Committee had an in-depth discussion of how compliance might work in Phase 2. </w:t>
      </w:r>
      <w:r w:rsidR="00F56CB5">
        <w:rPr>
          <w:rFonts w:ascii="Arial" w:hAnsi="Arial" w:cs="Arial"/>
        </w:rPr>
        <w:t xml:space="preserve">It was agreed that </w:t>
      </w:r>
      <w:r>
        <w:rPr>
          <w:rFonts w:ascii="Arial" w:hAnsi="Arial" w:cs="Arial"/>
        </w:rPr>
        <w:t>a</w:t>
      </w:r>
      <w:r w:rsidR="004B7186">
        <w:rPr>
          <w:rFonts w:ascii="Arial" w:hAnsi="Arial" w:cs="Arial"/>
        </w:rPr>
        <w:t xml:space="preserve"> </w:t>
      </w:r>
      <w:r>
        <w:rPr>
          <w:rFonts w:ascii="Arial" w:hAnsi="Arial" w:cs="Arial"/>
        </w:rPr>
        <w:t xml:space="preserve">reasoned, measured approach that rewards good actors and addresses bad </w:t>
      </w:r>
      <w:r w:rsidR="00F56CB5">
        <w:rPr>
          <w:rFonts w:ascii="Arial" w:hAnsi="Arial" w:cs="Arial"/>
        </w:rPr>
        <w:t xml:space="preserve">behaviour is critical. In addition, </w:t>
      </w:r>
      <w:r>
        <w:rPr>
          <w:rFonts w:ascii="Arial" w:hAnsi="Arial" w:cs="Arial"/>
        </w:rPr>
        <w:t xml:space="preserve">greater </w:t>
      </w:r>
      <w:r w:rsidR="004B7186">
        <w:rPr>
          <w:rFonts w:ascii="Arial" w:hAnsi="Arial" w:cs="Arial"/>
        </w:rPr>
        <w:t>accountability</w:t>
      </w:r>
      <w:r w:rsidR="002651BF">
        <w:rPr>
          <w:rFonts w:ascii="Arial" w:hAnsi="Arial" w:cs="Arial"/>
        </w:rPr>
        <w:t xml:space="preserve"> of leadership</w:t>
      </w:r>
      <w:r>
        <w:rPr>
          <w:rFonts w:ascii="Arial" w:hAnsi="Arial" w:cs="Arial"/>
        </w:rPr>
        <w:t xml:space="preserve"> w</w:t>
      </w:r>
      <w:r w:rsidR="00F56CB5">
        <w:rPr>
          <w:rFonts w:ascii="Arial" w:hAnsi="Arial" w:cs="Arial"/>
        </w:rPr>
        <w:t>as a recurring</w:t>
      </w:r>
      <w:r>
        <w:rPr>
          <w:rFonts w:ascii="Arial" w:hAnsi="Arial" w:cs="Arial"/>
        </w:rPr>
        <w:t xml:space="preserve"> theme. The Committee also discussed greater connections between Government bodies/ministries to enable Government to be a</w:t>
      </w:r>
      <w:r w:rsidR="002651BF">
        <w:rPr>
          <w:rFonts w:ascii="Arial" w:hAnsi="Arial" w:cs="Arial"/>
        </w:rPr>
        <w:t xml:space="preserve"> better</w:t>
      </w:r>
      <w:r>
        <w:rPr>
          <w:rFonts w:ascii="Arial" w:hAnsi="Arial" w:cs="Arial"/>
        </w:rPr>
        <w:t xml:space="preserve"> leader</w:t>
      </w:r>
      <w:r w:rsidR="009D3DE7">
        <w:rPr>
          <w:rFonts w:ascii="Arial" w:hAnsi="Arial" w:cs="Arial"/>
        </w:rPr>
        <w:t xml:space="preserve"> and using a greater spectrum of compliance measures</w:t>
      </w:r>
      <w:r>
        <w:rPr>
          <w:rFonts w:ascii="Arial" w:hAnsi="Arial" w:cs="Arial"/>
        </w:rPr>
        <w:t>. Some questions that came up were:</w:t>
      </w:r>
    </w:p>
    <w:p w14:paraId="23D8D0DC" w14:textId="77777777" w:rsidR="00A4260C" w:rsidRDefault="00A4260C">
      <w:pPr>
        <w:rPr>
          <w:rFonts w:ascii="Arial" w:hAnsi="Arial" w:cs="Arial"/>
        </w:rPr>
      </w:pPr>
    </w:p>
    <w:p w14:paraId="4FD148E2" w14:textId="77777777" w:rsidR="00A4260C" w:rsidRDefault="0001409E" w:rsidP="00B24466">
      <w:pPr>
        <w:pStyle w:val="ListParagraph"/>
        <w:numPr>
          <w:ilvl w:val="0"/>
          <w:numId w:val="37"/>
        </w:numPr>
        <w:rPr>
          <w:rFonts w:ascii="Arial" w:hAnsi="Arial" w:cs="Arial"/>
        </w:rPr>
      </w:pPr>
      <w:r w:rsidRPr="0001409E">
        <w:rPr>
          <w:rFonts w:ascii="Arial" w:hAnsi="Arial" w:cs="Arial"/>
        </w:rPr>
        <w:t>What is the right way to focus on organizations that want to do this right and  actively build models that work well?</w:t>
      </w:r>
    </w:p>
    <w:p w14:paraId="2AE5F273" w14:textId="77777777" w:rsidR="00A4260C" w:rsidRDefault="00A4260C">
      <w:pPr>
        <w:rPr>
          <w:rFonts w:ascii="Arial" w:hAnsi="Arial" w:cs="Arial"/>
        </w:rPr>
      </w:pPr>
    </w:p>
    <w:p w14:paraId="5292F247" w14:textId="77777777" w:rsidR="00A4260C" w:rsidRDefault="0001409E" w:rsidP="00B24466">
      <w:pPr>
        <w:pStyle w:val="ListParagraph"/>
        <w:numPr>
          <w:ilvl w:val="0"/>
          <w:numId w:val="37"/>
        </w:numPr>
        <w:rPr>
          <w:rFonts w:ascii="Arial" w:hAnsi="Arial" w:cs="Arial"/>
        </w:rPr>
      </w:pPr>
      <w:r w:rsidRPr="0001409E">
        <w:rPr>
          <w:rFonts w:ascii="Arial" w:hAnsi="Arial" w:cs="Arial"/>
        </w:rPr>
        <w:t>How do you evolve the current approach to compliance</w:t>
      </w:r>
      <w:r w:rsidR="00F9297E">
        <w:rPr>
          <w:rFonts w:ascii="Arial" w:hAnsi="Arial" w:cs="Arial"/>
        </w:rPr>
        <w:t xml:space="preserve"> in order</w:t>
      </w:r>
      <w:r w:rsidRPr="0001409E">
        <w:rPr>
          <w:rFonts w:ascii="Arial" w:hAnsi="Arial" w:cs="Arial"/>
        </w:rPr>
        <w:t xml:space="preserve"> </w:t>
      </w:r>
      <w:r w:rsidR="00D14E06" w:rsidRPr="00D14E06">
        <w:rPr>
          <w:rFonts w:ascii="Arial" w:hAnsi="Arial" w:cs="Arial"/>
        </w:rPr>
        <w:t>to en</w:t>
      </w:r>
      <w:r w:rsidR="00D14E06">
        <w:rPr>
          <w:rFonts w:ascii="Arial" w:hAnsi="Arial" w:cs="Arial"/>
        </w:rPr>
        <w:t>courage</w:t>
      </w:r>
      <w:r w:rsidRPr="0001409E">
        <w:rPr>
          <w:rFonts w:ascii="Arial" w:hAnsi="Arial" w:cs="Arial"/>
        </w:rPr>
        <w:t xml:space="preserve"> organizations to participate in this ecosystem</w:t>
      </w:r>
      <w:r w:rsidR="00F9297E">
        <w:rPr>
          <w:rFonts w:ascii="Arial" w:hAnsi="Arial" w:cs="Arial"/>
        </w:rPr>
        <w:t xml:space="preserve">, </w:t>
      </w:r>
      <w:r w:rsidRPr="0001409E">
        <w:rPr>
          <w:rFonts w:ascii="Arial" w:hAnsi="Arial" w:cs="Arial"/>
        </w:rPr>
        <w:t xml:space="preserve">using a combination </w:t>
      </w:r>
      <w:r w:rsidR="00F9297E">
        <w:rPr>
          <w:rFonts w:ascii="Arial" w:hAnsi="Arial" w:cs="Arial"/>
        </w:rPr>
        <w:t xml:space="preserve">of both </w:t>
      </w:r>
      <w:r w:rsidRPr="0001409E">
        <w:rPr>
          <w:rFonts w:ascii="Arial" w:hAnsi="Arial" w:cs="Arial"/>
        </w:rPr>
        <w:t>incentive</w:t>
      </w:r>
      <w:r w:rsidR="00F9297E">
        <w:rPr>
          <w:rFonts w:ascii="Arial" w:hAnsi="Arial" w:cs="Arial"/>
        </w:rPr>
        <w:t xml:space="preserve">s and </w:t>
      </w:r>
      <w:r w:rsidRPr="0001409E">
        <w:rPr>
          <w:rFonts w:ascii="Arial" w:hAnsi="Arial" w:cs="Arial"/>
        </w:rPr>
        <w:t>disincentive</w:t>
      </w:r>
      <w:r w:rsidR="00D14E06">
        <w:rPr>
          <w:rFonts w:ascii="Arial" w:hAnsi="Arial" w:cs="Arial"/>
        </w:rPr>
        <w:t>s</w:t>
      </w:r>
      <w:r w:rsidRPr="0001409E">
        <w:rPr>
          <w:rFonts w:ascii="Arial" w:hAnsi="Arial" w:cs="Arial"/>
        </w:rPr>
        <w:t>?</w:t>
      </w:r>
    </w:p>
    <w:p w14:paraId="6A657917" w14:textId="77777777" w:rsidR="00A4260C" w:rsidRDefault="00A4260C">
      <w:pPr>
        <w:pStyle w:val="ListParagraph"/>
        <w:rPr>
          <w:rFonts w:ascii="Arial" w:hAnsi="Arial" w:cs="Arial"/>
        </w:rPr>
      </w:pPr>
    </w:p>
    <w:p w14:paraId="51E34564" w14:textId="77777777" w:rsidR="00A4260C" w:rsidRDefault="0072133F" w:rsidP="00B24466">
      <w:pPr>
        <w:pStyle w:val="ListParagraph"/>
        <w:numPr>
          <w:ilvl w:val="1"/>
          <w:numId w:val="37"/>
        </w:numPr>
        <w:rPr>
          <w:rFonts w:ascii="Arial" w:hAnsi="Arial" w:cs="Arial"/>
        </w:rPr>
      </w:pPr>
      <w:r>
        <w:rPr>
          <w:rFonts w:ascii="Arial" w:hAnsi="Arial" w:cs="Arial"/>
        </w:rPr>
        <w:t>Examples of incentives</w:t>
      </w:r>
      <w:r w:rsidR="00D14E06">
        <w:rPr>
          <w:rFonts w:ascii="Arial" w:hAnsi="Arial" w:cs="Arial"/>
        </w:rPr>
        <w:t xml:space="preserve"> include</w:t>
      </w:r>
      <w:r w:rsidR="00B271BC">
        <w:rPr>
          <w:rFonts w:ascii="Arial" w:hAnsi="Arial" w:cs="Arial"/>
        </w:rPr>
        <w:t xml:space="preserve"> g</w:t>
      </w:r>
      <w:r>
        <w:rPr>
          <w:rFonts w:ascii="Arial" w:hAnsi="Arial" w:cs="Arial"/>
        </w:rPr>
        <w:t>rants, loans, tax benefits</w:t>
      </w:r>
      <w:r w:rsidR="00B271BC">
        <w:rPr>
          <w:rFonts w:ascii="Arial" w:hAnsi="Arial" w:cs="Arial"/>
        </w:rPr>
        <w:t xml:space="preserve"> and public recognition of success</w:t>
      </w:r>
    </w:p>
    <w:p w14:paraId="16E9E599" w14:textId="77777777" w:rsidR="00A4260C" w:rsidRDefault="0072133F" w:rsidP="00B24466">
      <w:pPr>
        <w:pStyle w:val="ListParagraph"/>
        <w:numPr>
          <w:ilvl w:val="1"/>
          <w:numId w:val="37"/>
        </w:numPr>
        <w:rPr>
          <w:rFonts w:ascii="Arial" w:hAnsi="Arial" w:cs="Arial"/>
        </w:rPr>
      </w:pPr>
      <w:r>
        <w:rPr>
          <w:rFonts w:ascii="Arial" w:hAnsi="Arial" w:cs="Arial"/>
        </w:rPr>
        <w:t>Examples of disincentives</w:t>
      </w:r>
      <w:r w:rsidR="00D14E06">
        <w:rPr>
          <w:rFonts w:ascii="Arial" w:hAnsi="Arial" w:cs="Arial"/>
        </w:rPr>
        <w:t xml:space="preserve"> include</w:t>
      </w:r>
      <w:r>
        <w:rPr>
          <w:rFonts w:ascii="Arial" w:hAnsi="Arial" w:cs="Arial"/>
        </w:rPr>
        <w:t xml:space="preserve"> fines, levies to cover the cost of accessibility, surcharge</w:t>
      </w:r>
      <w:r w:rsidR="00D14E06">
        <w:rPr>
          <w:rFonts w:ascii="Arial" w:hAnsi="Arial" w:cs="Arial"/>
        </w:rPr>
        <w:t>s</w:t>
      </w:r>
      <w:r w:rsidR="00F9297E">
        <w:rPr>
          <w:rFonts w:ascii="Arial" w:hAnsi="Arial" w:cs="Arial"/>
        </w:rPr>
        <w:t>,</w:t>
      </w:r>
      <w:r w:rsidR="0008255F">
        <w:rPr>
          <w:rFonts w:ascii="Arial" w:hAnsi="Arial" w:cs="Arial"/>
        </w:rPr>
        <w:t xml:space="preserve"> </w:t>
      </w:r>
      <w:r w:rsidR="00B271BC">
        <w:rPr>
          <w:rFonts w:ascii="Arial" w:hAnsi="Arial" w:cs="Arial"/>
        </w:rPr>
        <w:t xml:space="preserve">and </w:t>
      </w:r>
      <w:r w:rsidR="0008255F">
        <w:rPr>
          <w:rFonts w:ascii="Arial" w:hAnsi="Arial" w:cs="Arial"/>
        </w:rPr>
        <w:t>naming non-compliant organizations using social media</w:t>
      </w:r>
      <w:r w:rsidR="00B271BC">
        <w:rPr>
          <w:rFonts w:ascii="Arial" w:hAnsi="Arial" w:cs="Arial"/>
        </w:rPr>
        <w:t xml:space="preserve"> </w:t>
      </w:r>
    </w:p>
    <w:p w14:paraId="2619D103" w14:textId="77777777" w:rsidR="00A4260C" w:rsidRDefault="00A4260C">
      <w:pPr>
        <w:rPr>
          <w:rFonts w:ascii="Arial" w:hAnsi="Arial" w:cs="Arial"/>
        </w:rPr>
      </w:pPr>
    </w:p>
    <w:p w14:paraId="47741CEE" w14:textId="77777777" w:rsidR="00A4260C" w:rsidRDefault="0001409E" w:rsidP="00B24466">
      <w:pPr>
        <w:pStyle w:val="ListParagraph"/>
        <w:numPr>
          <w:ilvl w:val="0"/>
          <w:numId w:val="37"/>
        </w:numPr>
        <w:rPr>
          <w:rFonts w:ascii="Arial" w:hAnsi="Arial" w:cs="Arial"/>
        </w:rPr>
      </w:pPr>
      <w:r w:rsidRPr="0001409E">
        <w:rPr>
          <w:rFonts w:ascii="Arial" w:hAnsi="Arial" w:cs="Arial"/>
        </w:rPr>
        <w:t>How best do you hi</w:t>
      </w:r>
      <w:r w:rsidR="0072133F" w:rsidRPr="0072133F">
        <w:rPr>
          <w:rFonts w:ascii="Arial" w:hAnsi="Arial" w:cs="Arial"/>
        </w:rPr>
        <w:t>ghlight the benefits</w:t>
      </w:r>
      <w:r w:rsidRPr="0001409E">
        <w:rPr>
          <w:rFonts w:ascii="Arial" w:hAnsi="Arial" w:cs="Arial"/>
        </w:rPr>
        <w:t xml:space="preserve"> of </w:t>
      </w:r>
      <w:r w:rsidR="0072133F">
        <w:rPr>
          <w:rFonts w:ascii="Arial" w:hAnsi="Arial" w:cs="Arial"/>
        </w:rPr>
        <w:t xml:space="preserve">proactively </w:t>
      </w:r>
      <w:r w:rsidRPr="0001409E">
        <w:rPr>
          <w:rFonts w:ascii="Arial" w:hAnsi="Arial" w:cs="Arial"/>
        </w:rPr>
        <w:t>investing in the integration of emerging technologies?</w:t>
      </w:r>
      <w:r w:rsidR="0072133F">
        <w:rPr>
          <w:rFonts w:ascii="Arial" w:hAnsi="Arial" w:cs="Arial"/>
        </w:rPr>
        <w:t xml:space="preserve"> How should we define emerging technology?</w:t>
      </w:r>
    </w:p>
    <w:p w14:paraId="4C86C32E" w14:textId="77777777" w:rsidR="00A4260C" w:rsidRDefault="00A4260C">
      <w:pPr>
        <w:rPr>
          <w:rFonts w:ascii="Arial" w:hAnsi="Arial" w:cs="Arial"/>
        </w:rPr>
      </w:pPr>
    </w:p>
    <w:p w14:paraId="68FAAB0D" w14:textId="77777777" w:rsidR="00A4260C" w:rsidRDefault="00A4260C">
      <w:pPr>
        <w:rPr>
          <w:rFonts w:ascii="Arial" w:hAnsi="Arial" w:cs="Arial"/>
        </w:rPr>
      </w:pPr>
    </w:p>
    <w:p w14:paraId="73810EC6" w14:textId="77777777" w:rsidR="00E018AC" w:rsidRDefault="00F9297E" w:rsidP="00EB2C1D">
      <w:pPr>
        <w:pStyle w:val="Heading2"/>
        <w:rPr>
          <w:rFonts w:cs="Arial"/>
        </w:rPr>
      </w:pPr>
      <w:bookmarkStart w:id="121" w:name="_Toc506974098"/>
      <w:bookmarkStart w:id="122" w:name="_Toc532900650"/>
      <w:r>
        <w:rPr>
          <w:rFonts w:cs="Arial"/>
        </w:rPr>
        <w:t>H</w:t>
      </w:r>
      <w:r w:rsidR="00E018AC" w:rsidRPr="0020427E">
        <w:rPr>
          <w:rFonts w:cs="Arial"/>
        </w:rPr>
        <w:t>ow is the new model better?</w:t>
      </w:r>
      <w:bookmarkEnd w:id="121"/>
      <w:bookmarkEnd w:id="122"/>
    </w:p>
    <w:p w14:paraId="3920C834" w14:textId="77777777" w:rsidR="00BA7827" w:rsidRPr="0020427E" w:rsidRDefault="00BA7827" w:rsidP="00F13CF1">
      <w:pPr>
        <w:pStyle w:val="NoSpacing"/>
      </w:pPr>
    </w:p>
    <w:p w14:paraId="39AD398C" w14:textId="77777777" w:rsidR="00E018AC" w:rsidRPr="0020427E" w:rsidRDefault="00E018AC" w:rsidP="00E018AC">
      <w:pPr>
        <w:rPr>
          <w:rFonts w:ascii="Arial" w:hAnsi="Arial" w:cs="Arial"/>
        </w:rPr>
      </w:pPr>
      <w:r w:rsidRPr="0020427E">
        <w:rPr>
          <w:rFonts w:ascii="Arial" w:hAnsi="Arial" w:cs="Arial"/>
        </w:rPr>
        <w:t xml:space="preserve">There are several characteristics of the Accessibility Ecosystem that set it apart. It is a </w:t>
      </w:r>
      <w:r w:rsidR="00321C41">
        <w:rPr>
          <w:rFonts w:ascii="Arial" w:hAnsi="Arial" w:cs="Arial"/>
        </w:rPr>
        <w:t xml:space="preserve"> </w:t>
      </w:r>
      <w:r w:rsidRPr="0020427E">
        <w:rPr>
          <w:rFonts w:ascii="Arial" w:hAnsi="Arial" w:cs="Arial"/>
        </w:rPr>
        <w:t>more aspirational system, focusing as it does on what is important and good about accessibility, rather than simply emphasizing that it is an obligation. It is also a more inclusive system, not just inviting but actually relying on input from the public and from stakeholders, including those organizations obligated to me</w:t>
      </w:r>
      <w:r w:rsidR="00321C41">
        <w:rPr>
          <w:rFonts w:ascii="Arial" w:hAnsi="Arial" w:cs="Arial"/>
        </w:rPr>
        <w:t>et accessibility requirements. Finally</w:t>
      </w:r>
      <w:r w:rsidRPr="0020427E">
        <w:rPr>
          <w:rFonts w:ascii="Arial" w:hAnsi="Arial" w:cs="Arial"/>
        </w:rPr>
        <w:t>, it is designed to evolve and adapt as technology and attitudes change around it. Specifically, the new model will speed progress toward an accessible and inclusive Ontario because:</w:t>
      </w:r>
    </w:p>
    <w:p w14:paraId="458594B6" w14:textId="77777777" w:rsidR="00E018AC" w:rsidRPr="0020427E" w:rsidRDefault="00E018AC" w:rsidP="00E018AC">
      <w:pPr>
        <w:rPr>
          <w:rFonts w:ascii="Arial" w:hAnsi="Arial" w:cs="Arial"/>
        </w:rPr>
      </w:pPr>
    </w:p>
    <w:p w14:paraId="30A6F6B1"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 xml:space="preserve">The </w:t>
      </w:r>
      <w:r w:rsidR="00193A49" w:rsidRPr="0020427E">
        <w:rPr>
          <w:rFonts w:ascii="Arial" w:hAnsi="Arial" w:cs="Arial"/>
          <w:sz w:val="24"/>
          <w:szCs w:val="24"/>
        </w:rPr>
        <w:t>T</w:t>
      </w:r>
      <w:r w:rsidR="00321C41">
        <w:rPr>
          <w:rFonts w:ascii="Arial" w:hAnsi="Arial" w:cs="Arial"/>
          <w:sz w:val="24"/>
          <w:szCs w:val="24"/>
        </w:rPr>
        <w:t>rusted A</w:t>
      </w:r>
      <w:r w:rsidRPr="0020427E">
        <w:rPr>
          <w:rFonts w:ascii="Arial" w:hAnsi="Arial" w:cs="Arial"/>
          <w:sz w:val="24"/>
          <w:szCs w:val="24"/>
        </w:rPr>
        <w:t>uthority will intervene when new barriers arise</w:t>
      </w:r>
    </w:p>
    <w:p w14:paraId="10529F59"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 xml:space="preserve">The Trusted Authority will integrate accessibility into the foundation before barriers </w:t>
      </w:r>
      <w:r w:rsidR="00A26FC4" w:rsidRPr="0020427E">
        <w:rPr>
          <w:rFonts w:ascii="Arial" w:hAnsi="Arial" w:cs="Arial"/>
          <w:sz w:val="24"/>
          <w:szCs w:val="24"/>
        </w:rPr>
        <w:t>are created</w:t>
      </w:r>
      <w:r w:rsidRPr="0020427E">
        <w:rPr>
          <w:rFonts w:ascii="Arial" w:hAnsi="Arial" w:cs="Arial"/>
          <w:sz w:val="24"/>
          <w:szCs w:val="24"/>
        </w:rPr>
        <w:t xml:space="preserve"> </w:t>
      </w:r>
    </w:p>
    <w:p w14:paraId="4CB7D1E7"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The Trusted Authority will be able to represent accessibility and inclusive design at technical and policy planning tables, to integrate inclusive design considerations from the start</w:t>
      </w:r>
    </w:p>
    <w:p w14:paraId="42FC6A14"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Efforts to produce services and resources that address accessibility, which are currently fragmented, will be coordinated and strategically channeled,</w:t>
      </w:r>
    </w:p>
    <w:p w14:paraId="687E4EF7"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 xml:space="preserve">New and current contributors to the goal of accessibility will be provided with productive ways to participate  </w:t>
      </w:r>
    </w:p>
    <w:p w14:paraId="50A8416E"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The Trusted Authority will have the opportunity to provide a more comprehensive set of qualifying methods to address more of the barriers experienced by all persons with disabilities in Ontario</w:t>
      </w:r>
    </w:p>
    <w:p w14:paraId="61E301C9"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Innovative practices that improve accessibility for people with disabilities will be showcased, rewarded, and even adopted as qualifying methods</w:t>
      </w:r>
    </w:p>
    <w:p w14:paraId="5CC85A47" w14:textId="77777777" w:rsidR="00E018AC" w:rsidRPr="0020427E" w:rsidRDefault="00E018AC" w:rsidP="00B24466">
      <w:pPr>
        <w:pStyle w:val="NoSpacing"/>
        <w:numPr>
          <w:ilvl w:val="0"/>
          <w:numId w:val="19"/>
        </w:numPr>
        <w:rPr>
          <w:rFonts w:ascii="Arial" w:hAnsi="Arial" w:cs="Arial"/>
          <w:sz w:val="24"/>
          <w:szCs w:val="24"/>
        </w:rPr>
      </w:pPr>
      <w:r w:rsidRPr="0020427E">
        <w:rPr>
          <w:rFonts w:ascii="Arial" w:hAnsi="Arial" w:cs="Arial"/>
          <w:sz w:val="24"/>
          <w:szCs w:val="24"/>
        </w:rPr>
        <w:t>The Trusted Authority be able to maintain the momentum of accessibility efforts across political terms</w:t>
      </w:r>
    </w:p>
    <w:p w14:paraId="0D3C42F8" w14:textId="77777777" w:rsidR="00E018AC" w:rsidRPr="0020427E" w:rsidRDefault="00E018AC" w:rsidP="00E018AC">
      <w:pPr>
        <w:rPr>
          <w:rFonts w:ascii="Arial" w:hAnsi="Arial" w:cs="Arial"/>
          <w:lang w:val="en-US"/>
        </w:rPr>
      </w:pPr>
    </w:p>
    <w:p w14:paraId="5BE1CA28" w14:textId="77777777" w:rsidR="00E018AC" w:rsidRDefault="00E018AC" w:rsidP="00EB2C1D">
      <w:pPr>
        <w:pStyle w:val="Heading2"/>
        <w:ind w:left="360" w:hanging="360"/>
        <w:rPr>
          <w:rFonts w:cs="Arial"/>
        </w:rPr>
      </w:pPr>
      <w:bookmarkStart w:id="123" w:name="_Toc506974099"/>
      <w:bookmarkStart w:id="124" w:name="_Toc532900651"/>
      <w:r w:rsidRPr="0020427E">
        <w:rPr>
          <w:rFonts w:cs="Arial"/>
        </w:rPr>
        <w:t>Cost, Funding and Sustainability</w:t>
      </w:r>
      <w:bookmarkEnd w:id="123"/>
      <w:bookmarkEnd w:id="124"/>
    </w:p>
    <w:p w14:paraId="001544DD" w14:textId="77777777" w:rsidR="00BA7827" w:rsidRPr="0020427E" w:rsidRDefault="00BA7827" w:rsidP="00F13CF1">
      <w:pPr>
        <w:pStyle w:val="NoSpacing"/>
      </w:pPr>
    </w:p>
    <w:p w14:paraId="4AFF8E14" w14:textId="77777777" w:rsidR="00E018AC" w:rsidRPr="0020427E" w:rsidRDefault="00E018AC" w:rsidP="00E018AC">
      <w:pPr>
        <w:rPr>
          <w:rFonts w:ascii="Arial" w:hAnsi="Arial" w:cs="Arial"/>
        </w:rPr>
      </w:pPr>
      <w:r w:rsidRPr="0020427E">
        <w:rPr>
          <w:rFonts w:ascii="Arial" w:hAnsi="Arial" w:cs="Arial"/>
        </w:rPr>
        <w:t>Reports such as the Releasing Constraints report led by the Martin Prosperity Institute show that public investment in accessibility is one of the most economically rewarding investments of public dollars. By establishing a locus of expertise in accessibility, Ontari</w:t>
      </w:r>
      <w:r w:rsidR="005A618E" w:rsidRPr="0020427E">
        <w:rPr>
          <w:rFonts w:ascii="Arial" w:hAnsi="Arial" w:cs="Arial"/>
        </w:rPr>
        <w:t>o</w:t>
      </w:r>
      <w:r w:rsidRPr="0020427E">
        <w:rPr>
          <w:rFonts w:ascii="Arial" w:hAnsi="Arial" w:cs="Arial"/>
        </w:rPr>
        <w:t xml:space="preserve"> gain</w:t>
      </w:r>
      <w:r w:rsidR="005A618E" w:rsidRPr="0020427E">
        <w:rPr>
          <w:rFonts w:ascii="Arial" w:hAnsi="Arial" w:cs="Arial"/>
        </w:rPr>
        <w:t>s</w:t>
      </w:r>
      <w:r w:rsidRPr="0020427E">
        <w:rPr>
          <w:rFonts w:ascii="Arial" w:hAnsi="Arial" w:cs="Arial"/>
        </w:rPr>
        <w:t xml:space="preserve"> recognition as a global leader in meeting the growing demand for accessibility expertise and innovation, and achieve</w:t>
      </w:r>
      <w:r w:rsidR="00321C41">
        <w:rPr>
          <w:rFonts w:ascii="Arial" w:hAnsi="Arial" w:cs="Arial"/>
        </w:rPr>
        <w:t>s</w:t>
      </w:r>
      <w:r w:rsidRPr="0020427E">
        <w:rPr>
          <w:rFonts w:ascii="Arial" w:hAnsi="Arial" w:cs="Arial"/>
        </w:rPr>
        <w:t xml:space="preserve"> unprecedented gains in prosperity. This leadership potential has not been fully realized in the current </w:t>
      </w:r>
      <w:r w:rsidR="00FA6354">
        <w:rPr>
          <w:rFonts w:ascii="Arial" w:hAnsi="Arial" w:cs="Arial"/>
        </w:rPr>
        <w:t>Act</w:t>
      </w:r>
      <w:r w:rsidRPr="0020427E">
        <w:rPr>
          <w:rFonts w:ascii="Arial" w:hAnsi="Arial" w:cs="Arial"/>
        </w:rPr>
        <w:t xml:space="preserve"> framework, but the Accessibility Ecosystem would change that. </w:t>
      </w:r>
    </w:p>
    <w:p w14:paraId="48FA6D28" w14:textId="77777777" w:rsidR="00E018AC" w:rsidRPr="0020427E" w:rsidRDefault="00E018AC" w:rsidP="00E018AC">
      <w:pPr>
        <w:rPr>
          <w:rFonts w:ascii="Arial" w:hAnsi="Arial" w:cs="Arial"/>
        </w:rPr>
      </w:pPr>
    </w:p>
    <w:p w14:paraId="4A3A817B" w14:textId="77777777" w:rsidR="00E018AC" w:rsidRPr="0020427E" w:rsidRDefault="00E018AC" w:rsidP="00486A60">
      <w:pPr>
        <w:keepNext/>
        <w:keepLines/>
        <w:rPr>
          <w:rFonts w:ascii="Arial" w:hAnsi="Arial" w:cs="Arial"/>
        </w:rPr>
      </w:pPr>
      <w:r w:rsidRPr="0020427E">
        <w:rPr>
          <w:rFonts w:ascii="Arial" w:hAnsi="Arial" w:cs="Arial"/>
        </w:rPr>
        <w:t xml:space="preserve">The Community Platform would serve to reduce redundancy and significantly improve the effectiveness and efficiency of accessibility efforts. The Community </w:t>
      </w:r>
      <w:r w:rsidR="000B72EC" w:rsidRPr="0020427E">
        <w:rPr>
          <w:rFonts w:ascii="Arial" w:hAnsi="Arial" w:cs="Arial"/>
        </w:rPr>
        <w:t>Platform</w:t>
      </w:r>
      <w:r w:rsidRPr="0020427E">
        <w:rPr>
          <w:rFonts w:ascii="Arial" w:hAnsi="Arial" w:cs="Arial"/>
        </w:rPr>
        <w:t xml:space="preserve"> is also structured in such a way that while the infrastructure would be maintained through public funding, the resources, tools, training and review would be contributed by the community at large for mutual benefit. Support for the Trusted Authority and the Community Platform could be shared by multiple jurisdictions across Canada, including other provinces and the federal government. Other jurisdictions have expressed interest in collaborating and sharing these services. </w:t>
      </w:r>
    </w:p>
    <w:p w14:paraId="41861F61" w14:textId="77777777" w:rsidR="00E018AC" w:rsidRPr="0020427E" w:rsidRDefault="00E018AC" w:rsidP="00E018AC">
      <w:pPr>
        <w:rPr>
          <w:rFonts w:ascii="Arial" w:hAnsi="Arial" w:cs="Arial"/>
        </w:rPr>
      </w:pPr>
    </w:p>
    <w:p w14:paraId="516EA1F5" w14:textId="77777777" w:rsidR="00E018AC" w:rsidRDefault="00E018AC" w:rsidP="00EB2C1D">
      <w:pPr>
        <w:pStyle w:val="Heading2"/>
        <w:rPr>
          <w:rFonts w:cs="Arial"/>
        </w:rPr>
      </w:pPr>
      <w:bookmarkStart w:id="125" w:name="_Toc506974100"/>
      <w:bookmarkStart w:id="126" w:name="_Toc532900652"/>
      <w:r w:rsidRPr="0020427E">
        <w:rPr>
          <w:rFonts w:cs="Arial"/>
        </w:rPr>
        <w:t>Glossary</w:t>
      </w:r>
      <w:bookmarkEnd w:id="125"/>
      <w:bookmarkEnd w:id="126"/>
    </w:p>
    <w:p w14:paraId="1C48060E" w14:textId="77777777" w:rsidR="00BA7827" w:rsidRPr="0020427E" w:rsidRDefault="00BA7827" w:rsidP="00F13CF1">
      <w:pPr>
        <w:pStyle w:val="NoSpacing"/>
      </w:pPr>
    </w:p>
    <w:p w14:paraId="121CF698" w14:textId="77777777" w:rsidR="00E018AC" w:rsidRPr="004D4692" w:rsidRDefault="00E018AC" w:rsidP="00E018AC">
      <w:pPr>
        <w:rPr>
          <w:rFonts w:ascii="Arial" w:hAnsi="Arial" w:cs="Arial"/>
        </w:rPr>
      </w:pPr>
      <w:r w:rsidRPr="004D4692">
        <w:rPr>
          <w:rFonts w:ascii="Arial" w:hAnsi="Arial" w:cs="Arial"/>
          <w:b/>
        </w:rPr>
        <w:t>Qualifying Methods:</w:t>
      </w:r>
      <w:r w:rsidRPr="004D4692">
        <w:rPr>
          <w:rFonts w:ascii="Arial" w:hAnsi="Arial" w:cs="Arial"/>
        </w:rPr>
        <w:t xml:space="preserve"> a means of meeting a Functional Accessibility Requirement for a type of service or product that is sanctioned b</w:t>
      </w:r>
      <w:r w:rsidR="00321C41">
        <w:rPr>
          <w:rFonts w:ascii="Arial" w:hAnsi="Arial" w:cs="Arial"/>
        </w:rPr>
        <w:t>y the Trusted Authority. qualifying m</w:t>
      </w:r>
      <w:r w:rsidRPr="004D4692">
        <w:rPr>
          <w:rFonts w:ascii="Arial" w:hAnsi="Arial" w:cs="Arial"/>
        </w:rPr>
        <w:t xml:space="preserve">ethods can refer to specific technologies and formats, and the tools and resources needed to employ these methods would be available in the Community </w:t>
      </w:r>
      <w:r w:rsidR="000B72EC" w:rsidRPr="004D4692">
        <w:rPr>
          <w:rFonts w:ascii="Arial" w:hAnsi="Arial" w:cs="Arial"/>
        </w:rPr>
        <w:t>Platform</w:t>
      </w:r>
      <w:r w:rsidRPr="004D4692">
        <w:rPr>
          <w:rFonts w:ascii="Arial" w:hAnsi="Arial" w:cs="Arial"/>
        </w:rPr>
        <w:t xml:space="preserve">. </w:t>
      </w:r>
    </w:p>
    <w:p w14:paraId="7C2CDED6" w14:textId="77777777" w:rsidR="00E018AC" w:rsidRPr="004D4692" w:rsidRDefault="00E018AC" w:rsidP="00E018AC">
      <w:pPr>
        <w:rPr>
          <w:rFonts w:ascii="Arial" w:hAnsi="Arial" w:cs="Arial"/>
        </w:rPr>
      </w:pPr>
    </w:p>
    <w:p w14:paraId="606DABBB" w14:textId="77777777" w:rsidR="00E018AC" w:rsidRPr="004D4692" w:rsidRDefault="00E018AC" w:rsidP="00E018AC">
      <w:pPr>
        <w:rPr>
          <w:rFonts w:ascii="Arial" w:hAnsi="Arial" w:cs="Arial"/>
        </w:rPr>
      </w:pPr>
      <w:r w:rsidRPr="004D4692">
        <w:rPr>
          <w:rFonts w:ascii="Arial" w:hAnsi="Arial" w:cs="Arial"/>
          <w:b/>
        </w:rPr>
        <w:t>Participating Organizations:</w:t>
      </w:r>
      <w:r w:rsidRPr="004D4692">
        <w:rPr>
          <w:rFonts w:ascii="Arial" w:hAnsi="Arial" w:cs="Arial"/>
        </w:rPr>
        <w:t xml:space="preserve"> Organizations within Ontario, including organizations obligated by the </w:t>
      </w:r>
      <w:r w:rsidR="00FA6354">
        <w:rPr>
          <w:rFonts w:ascii="Arial" w:hAnsi="Arial" w:cs="Arial"/>
        </w:rPr>
        <w:t>Act</w:t>
      </w:r>
      <w:r w:rsidRPr="004D4692">
        <w:rPr>
          <w:rFonts w:ascii="Arial" w:hAnsi="Arial" w:cs="Arial"/>
        </w:rPr>
        <w:t xml:space="preserve">, previously referred to as “obligated organizations.” The renaming recognizes that a role of all organizations in Ontario is to participate in promoting and advancing accessibility for their own benefit and the benefit of Ontario as a whole. </w:t>
      </w:r>
    </w:p>
    <w:p w14:paraId="6A6205AA" w14:textId="77777777" w:rsidR="00E018AC" w:rsidRPr="004D4692" w:rsidRDefault="00E018AC" w:rsidP="00E018AC">
      <w:pPr>
        <w:rPr>
          <w:rFonts w:ascii="Arial" w:hAnsi="Arial" w:cs="Arial"/>
        </w:rPr>
      </w:pPr>
    </w:p>
    <w:p w14:paraId="4D8037B4" w14:textId="77777777" w:rsidR="00E018AC" w:rsidRPr="004D4692" w:rsidRDefault="00E018AC" w:rsidP="00E018AC">
      <w:pPr>
        <w:rPr>
          <w:rFonts w:ascii="Arial" w:hAnsi="Arial" w:cs="Arial"/>
        </w:rPr>
      </w:pPr>
      <w:r w:rsidRPr="004D4692">
        <w:rPr>
          <w:rFonts w:ascii="Arial" w:hAnsi="Arial" w:cs="Arial"/>
          <w:b/>
        </w:rPr>
        <w:t>Functional Accessibility Requirements:</w:t>
      </w:r>
      <w:r w:rsidRPr="004D4692">
        <w:rPr>
          <w:rFonts w:ascii="Arial" w:hAnsi="Arial" w:cs="Arial"/>
        </w:rPr>
        <w:t xml:space="preserve"> Requirements of the Law stated in results-oriented terms, focusing on characteristics that do not change when technology or practices change. They refer to the characteristics of services and products and the associated choices that must be offered to enable use by persons with diverse needs. </w:t>
      </w:r>
    </w:p>
    <w:p w14:paraId="4AE5D247" w14:textId="77777777" w:rsidR="00E018AC" w:rsidRPr="004D4692" w:rsidRDefault="00E018AC" w:rsidP="00E018AC">
      <w:pPr>
        <w:rPr>
          <w:rFonts w:ascii="Arial" w:hAnsi="Arial" w:cs="Arial"/>
        </w:rPr>
      </w:pPr>
    </w:p>
    <w:p w14:paraId="6DC0B81F" w14:textId="77777777" w:rsidR="001405C9" w:rsidRDefault="00E018AC">
      <w:pPr>
        <w:rPr>
          <w:rFonts w:ascii="Arial" w:hAnsi="Arial" w:cs="Arial"/>
        </w:rPr>
      </w:pPr>
      <w:r w:rsidRPr="004D4692">
        <w:rPr>
          <w:rFonts w:ascii="Arial" w:hAnsi="Arial" w:cs="Arial"/>
          <w:b/>
        </w:rPr>
        <w:t>Platform:</w:t>
      </w:r>
      <w:r w:rsidRPr="004D4692">
        <w:rPr>
          <w:rFonts w:ascii="Arial" w:hAnsi="Arial" w:cs="Arial"/>
        </w:rPr>
        <w:t xml:space="preserve"> An online service that connects people who need something with resources or people that meet those needs. The platform provides a place to pool shared resources and tools, attach descriptions, including constructive criticism of the resources and tools. Platforms have points of entry suited to the different users an</w:t>
      </w:r>
      <w:r w:rsidR="0073360D" w:rsidRPr="004D4692">
        <w:rPr>
          <w:rFonts w:ascii="Arial" w:hAnsi="Arial" w:cs="Arial"/>
        </w:rPr>
        <w:t>d contributors of the platform.</w:t>
      </w:r>
    </w:p>
    <w:p w14:paraId="15645E4C" w14:textId="77777777" w:rsidR="00B271BC" w:rsidRDefault="00B271BC">
      <w:pPr>
        <w:rPr>
          <w:rFonts w:ascii="Arial" w:eastAsiaTheme="minorHAnsi" w:hAnsi="Arial" w:cs="Arial"/>
        </w:rPr>
      </w:pPr>
    </w:p>
    <w:p w14:paraId="2B474187" w14:textId="1C2FABAC" w:rsidR="00997D82" w:rsidRPr="0020427E" w:rsidRDefault="00C73718" w:rsidP="00362112">
      <w:pPr>
        <w:spacing w:after="200" w:line="276" w:lineRule="auto"/>
        <w:rPr>
          <w:rFonts w:ascii="Arial" w:eastAsiaTheme="minorHAnsi" w:hAnsi="Arial" w:cs="Arial"/>
        </w:rPr>
      </w:pPr>
      <w:r w:rsidRPr="00C73718">
        <w:rPr>
          <w:rFonts w:ascii="Arial" w:eastAsiaTheme="minorHAnsi" w:hAnsi="Arial" w:cs="Arial"/>
          <w:b/>
        </w:rPr>
        <w:t>Alternative Access System</w:t>
      </w:r>
      <w:r w:rsidR="0008255F">
        <w:rPr>
          <w:rFonts w:ascii="Arial" w:eastAsiaTheme="minorHAnsi" w:hAnsi="Arial" w:cs="Arial"/>
          <w:b/>
        </w:rPr>
        <w:t>s</w:t>
      </w:r>
      <w:r w:rsidRPr="00C73718">
        <w:rPr>
          <w:rFonts w:ascii="Arial" w:eastAsiaTheme="minorHAnsi" w:hAnsi="Arial" w:cs="Arial"/>
          <w:b/>
        </w:rPr>
        <w:t>:</w:t>
      </w:r>
      <w:r w:rsidR="00FF4319">
        <w:rPr>
          <w:rFonts w:ascii="Arial" w:eastAsiaTheme="minorHAnsi" w:hAnsi="Arial" w:cs="Arial"/>
        </w:rPr>
        <w:t xml:space="preserve"> Computer-based technology comes with a standard set of devices to interact with the technology, such as keyboards and displays. People may not be able to use these standard devices. Alter</w:t>
      </w:r>
      <w:r w:rsidR="0008255F">
        <w:rPr>
          <w:rFonts w:ascii="Arial" w:eastAsiaTheme="minorHAnsi" w:hAnsi="Arial" w:cs="Arial"/>
        </w:rPr>
        <w:t>native access systems replace or</w:t>
      </w:r>
      <w:r w:rsidR="00FF4319">
        <w:rPr>
          <w:rFonts w:ascii="Arial" w:eastAsiaTheme="minorHAnsi" w:hAnsi="Arial" w:cs="Arial"/>
        </w:rPr>
        <w:t xml:space="preserve"> augment these standard devices.</w:t>
      </w:r>
      <w:r w:rsidR="00362112" w:rsidRPr="0020427E">
        <w:rPr>
          <w:rFonts w:ascii="Arial" w:eastAsiaTheme="minorHAnsi" w:hAnsi="Arial" w:cs="Arial"/>
        </w:rPr>
        <w:t xml:space="preserve"> </w:t>
      </w:r>
    </w:p>
    <w:p w14:paraId="5627F48D" w14:textId="77777777" w:rsidR="0099635F" w:rsidRDefault="0099635F" w:rsidP="007866E8">
      <w:pPr>
        <w:pStyle w:val="Heading1"/>
        <w:keepLines/>
      </w:pPr>
      <w:bookmarkStart w:id="127" w:name="_Toc512506345"/>
      <w:bookmarkStart w:id="128" w:name="_Toc532900653"/>
      <w:bookmarkStart w:id="129" w:name="_Toc506974101"/>
      <w:r>
        <w:t>Appendix A: Committee Membership</w:t>
      </w:r>
      <w:bookmarkEnd w:id="127"/>
      <w:bookmarkEnd w:id="128"/>
    </w:p>
    <w:p w14:paraId="55DD9E76" w14:textId="77777777" w:rsidR="0099635F" w:rsidRDefault="0099635F" w:rsidP="007866E8">
      <w:pPr>
        <w:pStyle w:val="Heading2"/>
        <w:keepNext/>
        <w:keepLines/>
      </w:pPr>
    </w:p>
    <w:p w14:paraId="3214FB85" w14:textId="77777777" w:rsidR="0099635F" w:rsidRDefault="0099635F" w:rsidP="007866E8">
      <w:pPr>
        <w:pStyle w:val="Heading2"/>
        <w:keepNext/>
        <w:keepLines/>
      </w:pPr>
      <w:bookmarkStart w:id="130" w:name="_Toc512506346"/>
      <w:bookmarkStart w:id="131" w:name="_Toc532900654"/>
      <w:r>
        <w:t>Information and Communications Standards Development Committee</w:t>
      </w:r>
      <w:bookmarkEnd w:id="130"/>
      <w:bookmarkEnd w:id="131"/>
    </w:p>
    <w:p w14:paraId="6A01F14F" w14:textId="77777777" w:rsidR="0099635F" w:rsidRPr="00D253A9" w:rsidRDefault="0099635F" w:rsidP="007866E8">
      <w:pPr>
        <w:keepNext/>
        <w:keepLines/>
        <w:rPr>
          <w:lang w:eastAsia="en-CA"/>
        </w:rPr>
      </w:pPr>
    </w:p>
    <w:p w14:paraId="6793554A" w14:textId="77777777" w:rsidR="0099635F" w:rsidRPr="00D253A9" w:rsidRDefault="0099635F" w:rsidP="007866E8">
      <w:pPr>
        <w:keepNext/>
        <w:keepLines/>
        <w:rPr>
          <w:b/>
          <w:lang w:eastAsia="en-CA"/>
        </w:rPr>
      </w:pPr>
      <w:r w:rsidRPr="00D253A9">
        <w:rPr>
          <w:b/>
          <w:lang w:eastAsia="en-CA"/>
        </w:rPr>
        <w:t>Voting Members:</w:t>
      </w:r>
    </w:p>
    <w:p w14:paraId="1A3BDFD0" w14:textId="77777777" w:rsidR="0099635F" w:rsidRPr="00D253A9" w:rsidRDefault="0099635F" w:rsidP="007866E8">
      <w:pPr>
        <w:keepNext/>
        <w:keepLines/>
        <w:rPr>
          <w:lang w:eastAsia="en-CA"/>
        </w:rPr>
      </w:pPr>
      <w:r w:rsidRPr="00D253A9">
        <w:rPr>
          <w:lang w:eastAsia="en-CA"/>
        </w:rPr>
        <w:t xml:space="preserve">Rich Donovan (Chair) </w:t>
      </w:r>
    </w:p>
    <w:p w14:paraId="0605DF92" w14:textId="77777777" w:rsidR="0099635F" w:rsidRPr="00D253A9" w:rsidRDefault="0099635F" w:rsidP="007866E8">
      <w:pPr>
        <w:keepNext/>
        <w:keepLines/>
        <w:rPr>
          <w:lang w:eastAsia="en-CA"/>
        </w:rPr>
      </w:pPr>
      <w:r w:rsidRPr="00D253A9">
        <w:rPr>
          <w:lang w:eastAsia="en-CA"/>
        </w:rPr>
        <w:t>Pina D’Intino</w:t>
      </w:r>
    </w:p>
    <w:p w14:paraId="2A5E8F93" w14:textId="77777777" w:rsidR="0099635F" w:rsidRPr="00D253A9" w:rsidRDefault="0099635F" w:rsidP="007866E8">
      <w:pPr>
        <w:keepNext/>
        <w:keepLines/>
        <w:rPr>
          <w:highlight w:val="magenta"/>
          <w:lang w:eastAsia="en-CA"/>
        </w:rPr>
      </w:pPr>
      <w:r w:rsidRPr="00D253A9">
        <w:rPr>
          <w:lang w:eastAsia="en-CA"/>
        </w:rPr>
        <w:t>David Best</w:t>
      </w:r>
      <w:r w:rsidRPr="00D253A9">
        <w:rPr>
          <w:highlight w:val="magenta"/>
          <w:lang w:eastAsia="en-CA"/>
        </w:rPr>
        <w:t xml:space="preserve"> </w:t>
      </w:r>
    </w:p>
    <w:p w14:paraId="08B6C256" w14:textId="77777777" w:rsidR="0099635F" w:rsidRPr="00D253A9" w:rsidRDefault="0099635F" w:rsidP="007866E8">
      <w:pPr>
        <w:keepNext/>
        <w:keepLines/>
        <w:rPr>
          <w:lang w:eastAsia="en-CA"/>
        </w:rPr>
      </w:pPr>
      <w:r w:rsidRPr="00D253A9">
        <w:rPr>
          <w:lang w:eastAsia="en-CA"/>
        </w:rPr>
        <w:t xml:space="preserve">Jennifer Cowan </w:t>
      </w:r>
    </w:p>
    <w:p w14:paraId="664A1F1A" w14:textId="77777777" w:rsidR="0099635F" w:rsidRPr="00D253A9" w:rsidRDefault="0099635F" w:rsidP="007866E8">
      <w:pPr>
        <w:keepNext/>
        <w:keepLines/>
        <w:rPr>
          <w:highlight w:val="magenta"/>
          <w:lang w:eastAsia="en-CA"/>
        </w:rPr>
      </w:pPr>
      <w:r w:rsidRPr="00D253A9">
        <w:rPr>
          <w:lang w:eastAsia="en-CA"/>
        </w:rPr>
        <w:t>James Roots</w:t>
      </w:r>
      <w:r w:rsidRPr="00D253A9">
        <w:rPr>
          <w:highlight w:val="magenta"/>
          <w:lang w:eastAsia="en-CA"/>
        </w:rPr>
        <w:t xml:space="preserve"> </w:t>
      </w:r>
    </w:p>
    <w:p w14:paraId="44981BAF" w14:textId="77777777" w:rsidR="0099635F" w:rsidRPr="00D253A9" w:rsidRDefault="0099635F" w:rsidP="007866E8">
      <w:pPr>
        <w:keepNext/>
        <w:keepLines/>
        <w:rPr>
          <w:highlight w:val="magenta"/>
          <w:lang w:eastAsia="en-CA"/>
        </w:rPr>
      </w:pPr>
      <w:r w:rsidRPr="00D253A9">
        <w:rPr>
          <w:lang w:eastAsia="en-CA"/>
        </w:rPr>
        <w:t>Richard Watters</w:t>
      </w:r>
      <w:r w:rsidRPr="00D253A9">
        <w:rPr>
          <w:highlight w:val="magenta"/>
          <w:lang w:eastAsia="en-CA"/>
        </w:rPr>
        <w:t xml:space="preserve"> </w:t>
      </w:r>
    </w:p>
    <w:p w14:paraId="1A6AF05A" w14:textId="77777777" w:rsidR="0099635F" w:rsidRPr="00D253A9" w:rsidRDefault="0099635F" w:rsidP="007866E8">
      <w:pPr>
        <w:keepNext/>
        <w:keepLines/>
        <w:rPr>
          <w:highlight w:val="magenta"/>
          <w:lang w:eastAsia="en-CA"/>
        </w:rPr>
      </w:pPr>
      <w:r w:rsidRPr="00D253A9">
        <w:rPr>
          <w:lang w:eastAsia="en-CA"/>
        </w:rPr>
        <w:t>Kim Adeney</w:t>
      </w:r>
      <w:r w:rsidRPr="00D253A9">
        <w:rPr>
          <w:highlight w:val="magenta"/>
          <w:lang w:eastAsia="en-CA"/>
        </w:rPr>
        <w:t xml:space="preserve"> </w:t>
      </w:r>
    </w:p>
    <w:p w14:paraId="13937621" w14:textId="77777777" w:rsidR="0099635F" w:rsidRPr="00D253A9" w:rsidRDefault="0099635F" w:rsidP="007866E8">
      <w:pPr>
        <w:keepNext/>
        <w:keepLines/>
        <w:rPr>
          <w:lang w:eastAsia="en-CA"/>
        </w:rPr>
      </w:pPr>
      <w:r w:rsidRPr="00D253A9">
        <w:rPr>
          <w:lang w:eastAsia="en-CA"/>
        </w:rPr>
        <w:t xml:space="preserve">David Berman </w:t>
      </w:r>
    </w:p>
    <w:p w14:paraId="1B2783C4" w14:textId="77777777" w:rsidR="0099635F" w:rsidRPr="00D253A9" w:rsidRDefault="0099635F" w:rsidP="007866E8">
      <w:pPr>
        <w:keepNext/>
        <w:keepLines/>
        <w:rPr>
          <w:highlight w:val="magenta"/>
          <w:lang w:eastAsia="en-CA"/>
        </w:rPr>
      </w:pPr>
      <w:r w:rsidRPr="00D253A9">
        <w:rPr>
          <w:lang w:eastAsia="en-CA"/>
        </w:rPr>
        <w:t>Louise Bray</w:t>
      </w:r>
      <w:r w:rsidRPr="00D253A9">
        <w:rPr>
          <w:highlight w:val="magenta"/>
          <w:lang w:eastAsia="en-CA"/>
        </w:rPr>
        <w:t xml:space="preserve"> </w:t>
      </w:r>
    </w:p>
    <w:p w14:paraId="55F6BD62" w14:textId="77777777" w:rsidR="0099635F" w:rsidRPr="00D253A9" w:rsidRDefault="0099635F" w:rsidP="007866E8">
      <w:pPr>
        <w:keepNext/>
        <w:keepLines/>
        <w:rPr>
          <w:highlight w:val="magenta"/>
          <w:lang w:eastAsia="en-CA"/>
        </w:rPr>
      </w:pPr>
      <w:r w:rsidRPr="00D253A9">
        <w:rPr>
          <w:lang w:eastAsia="en-CA"/>
        </w:rPr>
        <w:t>Robert Gaunt</w:t>
      </w:r>
      <w:r w:rsidRPr="00D253A9">
        <w:rPr>
          <w:highlight w:val="magenta"/>
          <w:lang w:eastAsia="en-CA"/>
        </w:rPr>
        <w:t xml:space="preserve"> </w:t>
      </w:r>
    </w:p>
    <w:p w14:paraId="75CC47DE" w14:textId="77777777" w:rsidR="0099635F" w:rsidRPr="00D253A9" w:rsidRDefault="0099635F" w:rsidP="007866E8">
      <w:pPr>
        <w:keepNext/>
        <w:keepLines/>
        <w:rPr>
          <w:highlight w:val="magenta"/>
          <w:lang w:eastAsia="en-CA"/>
        </w:rPr>
      </w:pPr>
      <w:r w:rsidRPr="00D253A9">
        <w:rPr>
          <w:lang w:eastAsia="en-CA"/>
        </w:rPr>
        <w:t>Gary Malkowski</w:t>
      </w:r>
      <w:r w:rsidRPr="00D253A9">
        <w:rPr>
          <w:highlight w:val="magenta"/>
          <w:lang w:eastAsia="en-CA"/>
        </w:rPr>
        <w:t xml:space="preserve"> </w:t>
      </w:r>
    </w:p>
    <w:p w14:paraId="38EE05BC" w14:textId="77777777" w:rsidR="0099635F" w:rsidRPr="00E505A3" w:rsidRDefault="0099635F" w:rsidP="007866E8">
      <w:pPr>
        <w:keepNext/>
        <w:keepLines/>
        <w:rPr>
          <w:lang w:eastAsia="en-CA"/>
        </w:rPr>
      </w:pPr>
      <w:r w:rsidRPr="00E505A3">
        <w:rPr>
          <w:lang w:eastAsia="en-CA"/>
        </w:rPr>
        <w:t xml:space="preserve">Jutta Treviranus </w:t>
      </w:r>
    </w:p>
    <w:p w14:paraId="1E5EE154" w14:textId="77777777" w:rsidR="0099635F" w:rsidRPr="00E505A3" w:rsidRDefault="0099635F" w:rsidP="007866E8">
      <w:pPr>
        <w:keepNext/>
        <w:keepLines/>
        <w:rPr>
          <w:highlight w:val="magenta"/>
          <w:lang w:eastAsia="en-CA"/>
        </w:rPr>
      </w:pPr>
      <w:r w:rsidRPr="00E505A3">
        <w:rPr>
          <w:lang w:eastAsia="en-CA"/>
        </w:rPr>
        <w:t>Mattieu Vachon</w:t>
      </w:r>
      <w:r w:rsidRPr="00E505A3">
        <w:rPr>
          <w:highlight w:val="magenta"/>
          <w:lang w:eastAsia="en-CA"/>
        </w:rPr>
        <w:t xml:space="preserve"> </w:t>
      </w:r>
    </w:p>
    <w:p w14:paraId="38F719CD" w14:textId="77777777" w:rsidR="0099635F" w:rsidRPr="00D253A9" w:rsidRDefault="0099635F" w:rsidP="007866E8">
      <w:pPr>
        <w:keepNext/>
        <w:keepLines/>
        <w:rPr>
          <w:lang w:eastAsia="en-CA"/>
        </w:rPr>
      </w:pPr>
      <w:r w:rsidRPr="00D253A9">
        <w:rPr>
          <w:lang w:eastAsia="en-CA"/>
        </w:rPr>
        <w:t>Diane Wagner</w:t>
      </w:r>
    </w:p>
    <w:p w14:paraId="7AA58F7B" w14:textId="77777777" w:rsidR="0099635F" w:rsidRPr="00D253A9" w:rsidRDefault="0099635F" w:rsidP="007866E8">
      <w:pPr>
        <w:keepNext/>
        <w:keepLines/>
        <w:rPr>
          <w:lang w:eastAsia="en-CA"/>
        </w:rPr>
      </w:pPr>
      <w:r w:rsidRPr="00D253A9">
        <w:rPr>
          <w:lang w:eastAsia="en-CA"/>
        </w:rPr>
        <w:t>Louie DiPalma</w:t>
      </w:r>
    </w:p>
    <w:p w14:paraId="3C7E62DC" w14:textId="77777777" w:rsidR="0099635F" w:rsidRPr="00D253A9" w:rsidRDefault="0099635F" w:rsidP="007866E8">
      <w:pPr>
        <w:keepNext/>
        <w:keepLines/>
        <w:rPr>
          <w:lang w:eastAsia="en-CA"/>
        </w:rPr>
      </w:pPr>
      <w:r w:rsidRPr="00D253A9">
        <w:rPr>
          <w:lang w:eastAsia="en-CA"/>
        </w:rPr>
        <w:t>Chantal Perreault</w:t>
      </w:r>
    </w:p>
    <w:p w14:paraId="57A37174" w14:textId="77777777" w:rsidR="0099635F" w:rsidRPr="00D253A9" w:rsidRDefault="0099635F" w:rsidP="007866E8">
      <w:pPr>
        <w:keepNext/>
        <w:keepLines/>
        <w:rPr>
          <w:lang w:eastAsia="en-CA"/>
        </w:rPr>
      </w:pPr>
      <w:r w:rsidRPr="00D253A9">
        <w:rPr>
          <w:lang w:eastAsia="en-CA"/>
        </w:rPr>
        <w:t>Kevin Shaw</w:t>
      </w:r>
    </w:p>
    <w:p w14:paraId="34445FAF" w14:textId="77777777" w:rsidR="0099635F" w:rsidRDefault="0099635F" w:rsidP="0099635F">
      <w:pPr>
        <w:rPr>
          <w:lang w:eastAsia="en-CA"/>
        </w:rPr>
      </w:pPr>
    </w:p>
    <w:p w14:paraId="3E178FAC" w14:textId="77777777" w:rsidR="0099635F" w:rsidRPr="00D253A9" w:rsidRDefault="0099635F" w:rsidP="0099635F">
      <w:pPr>
        <w:rPr>
          <w:b/>
          <w:lang w:eastAsia="en-CA"/>
        </w:rPr>
      </w:pPr>
      <w:r w:rsidRPr="00D253A9">
        <w:rPr>
          <w:b/>
          <w:lang w:eastAsia="en-CA"/>
        </w:rPr>
        <w:t>Non-voting members</w:t>
      </w:r>
      <w:r>
        <w:rPr>
          <w:b/>
          <w:lang w:eastAsia="en-CA"/>
        </w:rPr>
        <w:t>:</w:t>
      </w:r>
    </w:p>
    <w:p w14:paraId="28EF7DD2" w14:textId="77777777" w:rsidR="0099635F" w:rsidRDefault="0099635F" w:rsidP="0099635F">
      <w:pPr>
        <w:rPr>
          <w:lang w:eastAsia="en-CA"/>
        </w:rPr>
      </w:pPr>
      <w:r w:rsidRPr="00A947C6">
        <w:rPr>
          <w:lang w:eastAsia="en-CA"/>
        </w:rPr>
        <w:t>Kathy McLachlan</w:t>
      </w:r>
      <w:r>
        <w:rPr>
          <w:lang w:eastAsia="en-CA"/>
        </w:rPr>
        <w:t xml:space="preserve"> </w:t>
      </w:r>
    </w:p>
    <w:p w14:paraId="06BAADF2" w14:textId="77777777" w:rsidR="0099635F" w:rsidRDefault="0099635F" w:rsidP="0099635F">
      <w:pPr>
        <w:rPr>
          <w:lang w:eastAsia="en-CA"/>
        </w:rPr>
      </w:pPr>
      <w:r w:rsidRPr="00EA2C3D">
        <w:rPr>
          <w:lang w:eastAsia="en-CA"/>
        </w:rPr>
        <w:t>Kate Acs</w:t>
      </w:r>
    </w:p>
    <w:p w14:paraId="42AFC96C" w14:textId="77777777" w:rsidR="0099635F" w:rsidRPr="00F75121" w:rsidRDefault="0099635F" w:rsidP="0099635F">
      <w:pPr>
        <w:rPr>
          <w:lang w:eastAsia="en-CA"/>
        </w:rPr>
      </w:pPr>
      <w:r w:rsidRPr="002F5FE2">
        <w:rPr>
          <w:lang w:eastAsia="en-CA"/>
        </w:rPr>
        <w:t>Michele Babin</w:t>
      </w:r>
      <w:r w:rsidRPr="00F75121">
        <w:rPr>
          <w:lang w:eastAsia="en-CA"/>
        </w:rPr>
        <w:t xml:space="preserve"> </w:t>
      </w:r>
    </w:p>
    <w:p w14:paraId="6CCF0A06" w14:textId="77777777" w:rsidR="0099635F" w:rsidRDefault="0099635F" w:rsidP="0099635F">
      <w:pPr>
        <w:rPr>
          <w:lang w:eastAsia="en-CA"/>
        </w:rPr>
      </w:pPr>
      <w:r>
        <w:rPr>
          <w:lang w:eastAsia="en-CA"/>
        </w:rPr>
        <w:t xml:space="preserve">Adam </w:t>
      </w:r>
      <w:r w:rsidRPr="004C1938">
        <w:rPr>
          <w:lang w:eastAsia="en-CA"/>
        </w:rPr>
        <w:t>Haviaras</w:t>
      </w:r>
      <w:r w:rsidRPr="00E31C53">
        <w:rPr>
          <w:lang w:eastAsia="en-CA"/>
        </w:rPr>
        <w:t xml:space="preserve"> </w:t>
      </w:r>
    </w:p>
    <w:p w14:paraId="5DC0878E" w14:textId="77777777" w:rsidR="0099635F" w:rsidRDefault="0099635F" w:rsidP="0099635F">
      <w:pPr>
        <w:rPr>
          <w:lang w:eastAsia="en-CA"/>
        </w:rPr>
      </w:pPr>
    </w:p>
    <w:p w14:paraId="3E1D4AB2" w14:textId="77777777" w:rsidR="0099635F" w:rsidRPr="00D253A9" w:rsidRDefault="0099635F" w:rsidP="0099635F">
      <w:pPr>
        <w:rPr>
          <w:b/>
          <w:lang w:eastAsia="en-CA"/>
        </w:rPr>
      </w:pPr>
      <w:r w:rsidRPr="00D253A9">
        <w:rPr>
          <w:b/>
          <w:lang w:eastAsia="en-CA"/>
        </w:rPr>
        <w:t>Resigned:</w:t>
      </w:r>
    </w:p>
    <w:p w14:paraId="04C76F07" w14:textId="77777777" w:rsidR="0099635F" w:rsidRDefault="0099635F" w:rsidP="0099635F">
      <w:pPr>
        <w:rPr>
          <w:lang w:eastAsia="en-CA"/>
        </w:rPr>
      </w:pPr>
      <w:r>
        <w:rPr>
          <w:lang w:eastAsia="en-CA"/>
        </w:rPr>
        <w:t>Ben Williamson</w:t>
      </w:r>
    </w:p>
    <w:p w14:paraId="71FB0348" w14:textId="77777777" w:rsidR="0099635F" w:rsidRPr="00E31C53" w:rsidRDefault="0099635F" w:rsidP="0099635F">
      <w:pPr>
        <w:rPr>
          <w:lang w:eastAsia="en-CA"/>
        </w:rPr>
      </w:pPr>
      <w:r>
        <w:rPr>
          <w:lang w:eastAsia="en-CA"/>
        </w:rPr>
        <w:t>Jessica Gabriel</w:t>
      </w:r>
    </w:p>
    <w:p w14:paraId="45B9D3A6" w14:textId="77777777" w:rsidR="0099635F" w:rsidRDefault="0099635F" w:rsidP="0099635F">
      <w:pPr>
        <w:pStyle w:val="Heading2"/>
      </w:pPr>
    </w:p>
    <w:p w14:paraId="04F94FC4" w14:textId="77777777" w:rsidR="0099635F" w:rsidRPr="00D253A9" w:rsidRDefault="0099635F" w:rsidP="0099635F">
      <w:pPr>
        <w:pStyle w:val="Heading2"/>
      </w:pPr>
      <w:bookmarkStart w:id="132" w:name="_Toc512506347"/>
      <w:bookmarkStart w:id="133" w:name="_Toc532900655"/>
      <w:r>
        <w:t>Digital Inclusion Technical Subcommittee</w:t>
      </w:r>
      <w:bookmarkEnd w:id="132"/>
      <w:bookmarkEnd w:id="133"/>
    </w:p>
    <w:p w14:paraId="6B75B81D" w14:textId="77777777" w:rsidR="0099635F" w:rsidRDefault="0099635F" w:rsidP="0099635F"/>
    <w:p w14:paraId="1E252D4B" w14:textId="77777777" w:rsidR="0099635F" w:rsidRPr="00D253A9" w:rsidRDefault="0099635F" w:rsidP="0099635F">
      <w:pPr>
        <w:rPr>
          <w:b/>
        </w:rPr>
      </w:pPr>
      <w:r w:rsidRPr="00D253A9">
        <w:rPr>
          <w:b/>
        </w:rPr>
        <w:t>Members</w:t>
      </w:r>
    </w:p>
    <w:p w14:paraId="13475A5C" w14:textId="77777777" w:rsidR="0099635F" w:rsidRPr="00D253A9" w:rsidRDefault="0099635F" w:rsidP="0099635F">
      <w:r w:rsidRPr="00D253A9">
        <w:t>Jutta Treviranus (Lead)</w:t>
      </w:r>
    </w:p>
    <w:p w14:paraId="3362332B" w14:textId="77777777" w:rsidR="0099635F" w:rsidRPr="00D253A9" w:rsidRDefault="0099635F" w:rsidP="0099635F">
      <w:r w:rsidRPr="00D253A9">
        <w:t>David Berman</w:t>
      </w:r>
    </w:p>
    <w:p w14:paraId="5951D7DB" w14:textId="77777777" w:rsidR="0099635F" w:rsidRPr="00D253A9" w:rsidRDefault="0099635F" w:rsidP="0099635F">
      <w:r w:rsidRPr="00D253A9">
        <w:t>Pina D’Intino</w:t>
      </w:r>
    </w:p>
    <w:p w14:paraId="33D2C13B" w14:textId="77777777" w:rsidR="0099635F" w:rsidRPr="00D253A9" w:rsidRDefault="0099635F" w:rsidP="0099635F">
      <w:r w:rsidRPr="00D253A9">
        <w:t>Aidan Tierney</w:t>
      </w:r>
    </w:p>
    <w:p w14:paraId="374BB1A7" w14:textId="77777777" w:rsidR="0099635F" w:rsidRPr="00D253A9" w:rsidRDefault="0099635F" w:rsidP="0099635F">
      <w:r w:rsidRPr="00D253A9">
        <w:t>George Zamfir</w:t>
      </w:r>
    </w:p>
    <w:p w14:paraId="6DEB1680" w14:textId="77777777" w:rsidR="0099635F" w:rsidRPr="00D253A9" w:rsidRDefault="0099635F" w:rsidP="0099635F">
      <w:r w:rsidRPr="00D253A9">
        <w:t>Dan Shire</w:t>
      </w:r>
    </w:p>
    <w:p w14:paraId="1CF82E40" w14:textId="16FE9955" w:rsidR="00997D82" w:rsidRDefault="0099635F" w:rsidP="00997D82">
      <w:r w:rsidRPr="00D253A9">
        <w:t>Anne Jackson</w:t>
      </w:r>
    </w:p>
    <w:p w14:paraId="404D1C6F" w14:textId="77777777" w:rsidR="00362112" w:rsidRPr="00997D82" w:rsidRDefault="00362112" w:rsidP="00997D82"/>
    <w:p w14:paraId="5CF760D6" w14:textId="77777777" w:rsidR="00E018AC" w:rsidRDefault="00B271BC" w:rsidP="007866E8">
      <w:pPr>
        <w:pStyle w:val="Heading1"/>
        <w:keepLines/>
      </w:pPr>
      <w:bookmarkStart w:id="134" w:name="_Toc532900656"/>
      <w:r>
        <w:t>Ap</w:t>
      </w:r>
      <w:r w:rsidR="0099635F">
        <w:t>pendix</w:t>
      </w:r>
      <w:r w:rsidR="00E018AC" w:rsidRPr="0020427E">
        <w:t xml:space="preserve"> </w:t>
      </w:r>
      <w:r w:rsidR="0099635F">
        <w:t>B</w:t>
      </w:r>
      <w:r w:rsidR="00E018AC" w:rsidRPr="0020427E">
        <w:t>: Functional Accessibility Requirements (FARs)</w:t>
      </w:r>
      <w:bookmarkEnd w:id="129"/>
      <w:bookmarkEnd w:id="134"/>
    </w:p>
    <w:p w14:paraId="194AC750" w14:textId="77777777" w:rsidR="00BA7827" w:rsidRPr="00BA7827" w:rsidRDefault="00BA7827" w:rsidP="007866E8">
      <w:pPr>
        <w:keepNext/>
        <w:keepLines/>
      </w:pPr>
    </w:p>
    <w:p w14:paraId="64CD0C2C" w14:textId="77777777" w:rsidR="00E018AC" w:rsidRPr="0020427E" w:rsidRDefault="00E018AC" w:rsidP="007866E8">
      <w:pPr>
        <w:keepNext/>
        <w:keepLines/>
        <w:rPr>
          <w:rFonts w:ascii="Arial" w:hAnsi="Arial" w:cs="Arial"/>
        </w:rPr>
      </w:pPr>
      <w:r w:rsidRPr="0020427E">
        <w:rPr>
          <w:rFonts w:ascii="Arial" w:hAnsi="Arial" w:cs="Arial"/>
        </w:rPr>
        <w:t>The following is a draft of the proposed requirements that would constitute one part of the Laws. Thes</w:t>
      </w:r>
      <w:r w:rsidR="00A26FC4" w:rsidRPr="0020427E">
        <w:rPr>
          <w:rFonts w:ascii="Arial" w:hAnsi="Arial" w:cs="Arial"/>
        </w:rPr>
        <w:t xml:space="preserve">e </w:t>
      </w:r>
      <w:r w:rsidRPr="0020427E">
        <w:rPr>
          <w:rFonts w:ascii="Arial" w:hAnsi="Arial" w:cs="Arial"/>
        </w:rPr>
        <w:t>requiremen</w:t>
      </w:r>
      <w:r w:rsidR="00321C41">
        <w:rPr>
          <w:rFonts w:ascii="Arial" w:hAnsi="Arial" w:cs="Arial"/>
        </w:rPr>
        <w:t>ts would be directly linked to qualifying m</w:t>
      </w:r>
      <w:r w:rsidRPr="0020427E">
        <w:rPr>
          <w:rFonts w:ascii="Arial" w:hAnsi="Arial" w:cs="Arial"/>
        </w:rPr>
        <w:t xml:space="preserve">ethods for meeting the requirements (provided by the Trusted Authority), and then to tools and resources needed to use the methods (provided by the Community </w:t>
      </w:r>
      <w:r w:rsidR="000B72EC" w:rsidRPr="0020427E">
        <w:rPr>
          <w:rFonts w:ascii="Arial" w:hAnsi="Arial" w:cs="Arial"/>
        </w:rPr>
        <w:t>Platform</w:t>
      </w:r>
      <w:r w:rsidRPr="0020427E">
        <w:rPr>
          <w:rFonts w:ascii="Arial" w:hAnsi="Arial" w:cs="Arial"/>
        </w:rPr>
        <w:t xml:space="preserve">). </w:t>
      </w:r>
    </w:p>
    <w:p w14:paraId="2958D219" w14:textId="77777777" w:rsidR="00E018AC" w:rsidRPr="0020427E" w:rsidRDefault="00E018AC" w:rsidP="007866E8">
      <w:pPr>
        <w:keepNext/>
        <w:keepLines/>
        <w:rPr>
          <w:rFonts w:ascii="Arial" w:hAnsi="Arial" w:cs="Arial"/>
        </w:rPr>
      </w:pPr>
    </w:p>
    <w:p w14:paraId="4F80C1F4" w14:textId="77777777" w:rsidR="00E018AC" w:rsidRPr="0020427E" w:rsidRDefault="00E018AC" w:rsidP="007866E8">
      <w:pPr>
        <w:keepNext/>
        <w:keepLines/>
        <w:ind w:left="360"/>
        <w:textAlignment w:val="baseline"/>
        <w:rPr>
          <w:rFonts w:ascii="Arial" w:hAnsi="Arial" w:cs="Arial"/>
          <w:color w:val="000000"/>
        </w:rPr>
      </w:pPr>
      <w:r w:rsidRPr="0020427E">
        <w:rPr>
          <w:rFonts w:ascii="Arial" w:hAnsi="Arial" w:cs="Arial"/>
          <w:color w:val="000000"/>
        </w:rPr>
        <w:t>Where visual modes of presentation are provided:</w:t>
      </w:r>
    </w:p>
    <w:p w14:paraId="199D8250" w14:textId="77777777" w:rsidR="00E018AC" w:rsidRPr="0020427E" w:rsidRDefault="00E018AC" w:rsidP="007866E8">
      <w:pPr>
        <w:keepNext/>
        <w:keepLines/>
        <w:numPr>
          <w:ilvl w:val="0"/>
          <w:numId w:val="23"/>
        </w:numPr>
        <w:textAlignment w:val="baseline"/>
        <w:rPr>
          <w:rFonts w:ascii="Arial" w:hAnsi="Arial" w:cs="Arial"/>
          <w:color w:val="000000"/>
        </w:rPr>
      </w:pPr>
      <w:r w:rsidRPr="0020427E">
        <w:rPr>
          <w:rFonts w:ascii="Arial" w:hAnsi="Arial" w:cs="Arial"/>
          <w:color w:val="000000"/>
        </w:rPr>
        <w:t>at least one configuration must be provided that does not require vision</w:t>
      </w:r>
    </w:p>
    <w:p w14:paraId="4A9CF447" w14:textId="77777777" w:rsidR="00E018AC" w:rsidRPr="0020427E" w:rsidRDefault="00E018AC" w:rsidP="007866E8">
      <w:pPr>
        <w:keepNext/>
        <w:keepLines/>
        <w:numPr>
          <w:ilvl w:val="0"/>
          <w:numId w:val="23"/>
        </w:numPr>
        <w:textAlignment w:val="baseline"/>
        <w:rPr>
          <w:rFonts w:ascii="Arial" w:hAnsi="Arial" w:cs="Arial"/>
          <w:color w:val="000000"/>
        </w:rPr>
      </w:pPr>
      <w:r w:rsidRPr="0020427E">
        <w:rPr>
          <w:rFonts w:ascii="Arial" w:hAnsi="Arial" w:cs="Arial"/>
          <w:color w:val="000000"/>
        </w:rPr>
        <w:t>visual presentation must be adjustable to support limited vision</w:t>
      </w:r>
      <w:r w:rsidR="00254CFB">
        <w:rPr>
          <w:rFonts w:ascii="Arial" w:hAnsi="Arial" w:cs="Arial"/>
          <w:color w:val="000000"/>
        </w:rPr>
        <w:t xml:space="preserve"> and/or visual perception or processing</w:t>
      </w:r>
      <w:r w:rsidRPr="0020427E">
        <w:rPr>
          <w:rFonts w:ascii="Arial" w:hAnsi="Arial" w:cs="Arial"/>
          <w:color w:val="000000"/>
        </w:rPr>
        <w:t xml:space="preserve"> (magnification, contrast, spacing, visual emphasis, layout)</w:t>
      </w:r>
    </w:p>
    <w:p w14:paraId="025430FF" w14:textId="77777777" w:rsidR="00E018AC" w:rsidRPr="0020427E" w:rsidRDefault="00E018AC" w:rsidP="007866E8">
      <w:pPr>
        <w:keepNext/>
        <w:keepLines/>
        <w:numPr>
          <w:ilvl w:val="0"/>
          <w:numId w:val="23"/>
        </w:numPr>
        <w:textAlignment w:val="baseline"/>
        <w:rPr>
          <w:rFonts w:ascii="Arial" w:hAnsi="Arial" w:cs="Arial"/>
          <w:color w:val="000000"/>
        </w:rPr>
      </w:pPr>
      <w:r w:rsidRPr="0020427E">
        <w:rPr>
          <w:rFonts w:ascii="Arial" w:hAnsi="Arial" w:cs="Arial"/>
          <w:color w:val="000000"/>
        </w:rPr>
        <w:t>at least one configuration must convey information without dependence on colour distinction</w:t>
      </w:r>
    </w:p>
    <w:p w14:paraId="72E85B02" w14:textId="77777777" w:rsidR="00E018AC" w:rsidRPr="0020427E" w:rsidRDefault="00E018AC" w:rsidP="007866E8">
      <w:pPr>
        <w:keepNext/>
        <w:keepLines/>
        <w:numPr>
          <w:ilvl w:val="0"/>
          <w:numId w:val="2"/>
        </w:numPr>
        <w:textAlignment w:val="baseline"/>
        <w:rPr>
          <w:rFonts w:ascii="Arial" w:hAnsi="Arial" w:cs="Arial"/>
          <w:color w:val="000000"/>
        </w:rPr>
      </w:pPr>
      <w:r w:rsidRPr="0020427E">
        <w:rPr>
          <w:rFonts w:ascii="Arial" w:hAnsi="Arial" w:cs="Arial"/>
          <w:color w:val="000000"/>
        </w:rPr>
        <w:t>visual presentation that triggers photosensitive seizures must be avoided</w:t>
      </w:r>
    </w:p>
    <w:p w14:paraId="56F85AA8" w14:textId="77777777" w:rsidR="00E018AC" w:rsidRPr="0020427E" w:rsidRDefault="00E018AC" w:rsidP="007866E8">
      <w:pPr>
        <w:keepNext/>
        <w:keepLines/>
        <w:numPr>
          <w:ilvl w:val="0"/>
          <w:numId w:val="2"/>
        </w:numPr>
        <w:textAlignment w:val="baseline"/>
        <w:rPr>
          <w:rFonts w:ascii="Arial" w:hAnsi="Arial" w:cs="Arial"/>
          <w:color w:val="000000"/>
        </w:rPr>
      </w:pPr>
      <w:r w:rsidRPr="0020427E">
        <w:rPr>
          <w:rFonts w:ascii="Arial" w:hAnsi="Arial" w:cs="Arial"/>
          <w:color w:val="000000"/>
        </w:rPr>
        <w:t>it must be possible to render the presentation in alternative formats, including tactile formats</w:t>
      </w:r>
    </w:p>
    <w:p w14:paraId="10BAC46A" w14:textId="77777777" w:rsidR="00E018AC" w:rsidRPr="0020427E" w:rsidRDefault="00E018AC" w:rsidP="007866E8">
      <w:pPr>
        <w:keepNext/>
        <w:keepLines/>
        <w:ind w:left="720"/>
        <w:textAlignment w:val="baseline"/>
        <w:rPr>
          <w:rFonts w:ascii="Arial" w:hAnsi="Arial" w:cs="Arial"/>
          <w:color w:val="000000"/>
        </w:rPr>
      </w:pPr>
    </w:p>
    <w:p w14:paraId="680DC0C4" w14:textId="77777777" w:rsidR="00E018AC" w:rsidRPr="0020427E" w:rsidRDefault="00E018AC" w:rsidP="007866E8">
      <w:pPr>
        <w:keepNext/>
        <w:keepLines/>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auditory modes of presentation are provided:</w:t>
      </w:r>
    </w:p>
    <w:p w14:paraId="72A90A1F" w14:textId="77777777" w:rsidR="00E018AC" w:rsidRPr="0020427E" w:rsidRDefault="00E018AC" w:rsidP="007866E8">
      <w:pPr>
        <w:keepNext/>
        <w:keepLines/>
        <w:numPr>
          <w:ilvl w:val="0"/>
          <w:numId w:val="4"/>
        </w:numPr>
        <w:textAlignment w:val="baseline"/>
        <w:rPr>
          <w:rFonts w:ascii="Arial" w:hAnsi="Arial" w:cs="Arial"/>
          <w:color w:val="000000"/>
        </w:rPr>
      </w:pPr>
      <w:r w:rsidRPr="0020427E">
        <w:rPr>
          <w:rFonts w:ascii="Arial" w:hAnsi="Arial" w:cs="Arial"/>
          <w:color w:val="000000"/>
        </w:rPr>
        <w:t>at least one configuration must be provided that does not requ</w:t>
      </w:r>
      <w:r w:rsidR="00321C41">
        <w:rPr>
          <w:rFonts w:ascii="Arial" w:hAnsi="Arial" w:cs="Arial"/>
          <w:color w:val="000000"/>
        </w:rPr>
        <w:t>ire hearing (captions and sign</w:t>
      </w:r>
      <w:r w:rsidRPr="0020427E">
        <w:rPr>
          <w:rFonts w:ascii="Arial" w:hAnsi="Arial" w:cs="Arial"/>
          <w:color w:val="000000"/>
        </w:rPr>
        <w:t xml:space="preserve"> language)</w:t>
      </w:r>
    </w:p>
    <w:p w14:paraId="59F64F2E" w14:textId="77777777" w:rsidR="00E018AC" w:rsidRPr="0020427E" w:rsidRDefault="00E018AC" w:rsidP="007866E8">
      <w:pPr>
        <w:keepNext/>
        <w:keepLines/>
        <w:numPr>
          <w:ilvl w:val="0"/>
          <w:numId w:val="4"/>
        </w:numPr>
        <w:textAlignment w:val="baseline"/>
        <w:rPr>
          <w:rFonts w:ascii="Arial" w:hAnsi="Arial" w:cs="Arial"/>
          <w:color w:val="000000"/>
        </w:rPr>
      </w:pPr>
      <w:r w:rsidRPr="0020427E">
        <w:rPr>
          <w:rFonts w:ascii="Arial" w:hAnsi="Arial" w:cs="Arial"/>
          <w:color w:val="000000"/>
        </w:rPr>
        <w:t xml:space="preserve">audio presentation must be adjustable to support limited hearing </w:t>
      </w:r>
      <w:r w:rsidR="00615FF1">
        <w:rPr>
          <w:rFonts w:ascii="Arial" w:hAnsi="Arial" w:cs="Arial"/>
          <w:color w:val="000000"/>
        </w:rPr>
        <w:t xml:space="preserve">and/or auditory processing </w:t>
      </w:r>
      <w:r w:rsidR="00615FF1" w:rsidRPr="0020427E">
        <w:rPr>
          <w:rFonts w:ascii="Arial" w:hAnsi="Arial" w:cs="Arial"/>
          <w:color w:val="000000"/>
        </w:rPr>
        <w:t>(volume, reduced background noise)</w:t>
      </w:r>
    </w:p>
    <w:p w14:paraId="594884BB" w14:textId="77777777" w:rsidR="00E018AC" w:rsidRPr="0020427E" w:rsidRDefault="00E018AC" w:rsidP="007866E8">
      <w:pPr>
        <w:keepNext/>
        <w:keepLines/>
        <w:numPr>
          <w:ilvl w:val="0"/>
          <w:numId w:val="4"/>
        </w:numPr>
        <w:textAlignment w:val="baseline"/>
        <w:rPr>
          <w:rFonts w:ascii="Arial" w:hAnsi="Arial" w:cs="Arial"/>
          <w:color w:val="000000"/>
        </w:rPr>
      </w:pPr>
      <w:r w:rsidRPr="0020427E">
        <w:rPr>
          <w:rFonts w:ascii="Arial" w:hAnsi="Arial" w:cs="Arial"/>
          <w:color w:val="000000"/>
        </w:rPr>
        <w:t>it must be possible to render the presentation in alternative formats, including tactile formats</w:t>
      </w:r>
    </w:p>
    <w:p w14:paraId="4E18DEC9" w14:textId="77777777" w:rsidR="00E018AC" w:rsidRPr="0020427E" w:rsidRDefault="00E018AC" w:rsidP="007866E8">
      <w:pPr>
        <w:keepNext/>
        <w:keepLines/>
        <w:textAlignment w:val="baseline"/>
        <w:rPr>
          <w:rFonts w:ascii="Arial" w:hAnsi="Arial" w:cs="Arial"/>
          <w:color w:val="000000"/>
        </w:rPr>
      </w:pPr>
    </w:p>
    <w:p w14:paraId="2B27B198" w14:textId="77777777" w:rsidR="00E018AC" w:rsidRPr="0020427E" w:rsidRDefault="00E018AC" w:rsidP="007866E8">
      <w:pPr>
        <w:keepNext/>
        <w:keepLines/>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speech is required to operate a function:</w:t>
      </w:r>
    </w:p>
    <w:p w14:paraId="2CD4CF44" w14:textId="77777777" w:rsidR="00E018AC" w:rsidRPr="0020427E" w:rsidRDefault="00E018AC" w:rsidP="007866E8">
      <w:pPr>
        <w:keepNext/>
        <w:keepLines/>
        <w:numPr>
          <w:ilvl w:val="0"/>
          <w:numId w:val="5"/>
        </w:numPr>
        <w:textAlignment w:val="baseline"/>
        <w:rPr>
          <w:rFonts w:ascii="Arial" w:hAnsi="Arial" w:cs="Arial"/>
          <w:color w:val="000000"/>
        </w:rPr>
      </w:pPr>
      <w:r w:rsidRPr="0020427E">
        <w:rPr>
          <w:rFonts w:ascii="Arial" w:hAnsi="Arial" w:cs="Arial"/>
          <w:color w:val="000000"/>
        </w:rPr>
        <w:t xml:space="preserve">at least one configuration must be provided that does not require speech </w:t>
      </w:r>
    </w:p>
    <w:p w14:paraId="7B201C45" w14:textId="77777777" w:rsidR="00E018AC" w:rsidRPr="0020427E" w:rsidRDefault="00E018AC" w:rsidP="007866E8">
      <w:pPr>
        <w:keepNext/>
        <w:keepLines/>
        <w:textAlignment w:val="baseline"/>
        <w:rPr>
          <w:rFonts w:ascii="Arial" w:hAnsi="Arial" w:cs="Arial"/>
          <w:color w:val="000000"/>
        </w:rPr>
      </w:pPr>
    </w:p>
    <w:p w14:paraId="19E98897" w14:textId="77777777" w:rsidR="00E018AC" w:rsidRPr="0020427E" w:rsidRDefault="00E018AC" w:rsidP="007866E8">
      <w:pPr>
        <w:keepNext/>
        <w:keepLines/>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manual dexterity is required for operation:</w:t>
      </w:r>
    </w:p>
    <w:p w14:paraId="2F29D6B5" w14:textId="77777777" w:rsidR="00E018AC" w:rsidRPr="0020427E" w:rsidRDefault="00E018AC" w:rsidP="007866E8">
      <w:pPr>
        <w:keepNext/>
        <w:keepLines/>
        <w:numPr>
          <w:ilvl w:val="0"/>
          <w:numId w:val="6"/>
        </w:numPr>
        <w:textAlignment w:val="baseline"/>
        <w:rPr>
          <w:rFonts w:ascii="Arial" w:hAnsi="Arial" w:cs="Arial"/>
          <w:color w:val="000000"/>
        </w:rPr>
      </w:pPr>
      <w:r w:rsidRPr="0020427E">
        <w:rPr>
          <w:rFonts w:ascii="Arial" w:hAnsi="Arial" w:cs="Arial"/>
          <w:color w:val="000000"/>
        </w:rPr>
        <w:t>the opportunity to use alternative modes of operation must be provided</w:t>
      </w:r>
    </w:p>
    <w:p w14:paraId="731EAD06" w14:textId="77777777" w:rsidR="00E018AC" w:rsidRPr="0020427E" w:rsidRDefault="00E018AC" w:rsidP="007866E8">
      <w:pPr>
        <w:keepNext/>
        <w:keepLines/>
        <w:numPr>
          <w:ilvl w:val="0"/>
          <w:numId w:val="6"/>
        </w:numPr>
        <w:textAlignment w:val="baseline"/>
        <w:rPr>
          <w:rFonts w:ascii="Arial" w:hAnsi="Arial" w:cs="Arial"/>
          <w:color w:val="000000"/>
        </w:rPr>
      </w:pPr>
      <w:r w:rsidRPr="0020427E">
        <w:rPr>
          <w:rFonts w:ascii="Arial" w:hAnsi="Arial" w:cs="Arial"/>
          <w:color w:val="000000"/>
        </w:rPr>
        <w:t xml:space="preserve">at least one mode of operation must be provided that enables operation through actions that do not involve fine motor control. These would include path dependant gestures, pinching, twisting of the wrist, tight grasping, or simultaneous manual actions (e.g., one handed operation) </w:t>
      </w:r>
    </w:p>
    <w:p w14:paraId="7AE0C61F" w14:textId="77777777" w:rsidR="00E018AC" w:rsidRPr="0020427E" w:rsidRDefault="00E018AC" w:rsidP="007866E8">
      <w:pPr>
        <w:keepNext/>
        <w:keepLines/>
        <w:textAlignment w:val="baseline"/>
        <w:rPr>
          <w:rFonts w:ascii="Arial" w:hAnsi="Arial" w:cs="Arial"/>
          <w:color w:val="000000"/>
        </w:rPr>
      </w:pPr>
    </w:p>
    <w:p w14:paraId="1C1D98B6" w14:textId="77777777" w:rsidR="00E018AC" w:rsidRPr="0020427E" w:rsidRDefault="00E018AC" w:rsidP="007866E8">
      <w:pPr>
        <w:keepNext/>
        <w:keepLines/>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hand strength is required for operation:</w:t>
      </w:r>
    </w:p>
    <w:p w14:paraId="367844ED" w14:textId="77777777" w:rsidR="00E018AC" w:rsidRPr="0020427E" w:rsidRDefault="00E018AC" w:rsidP="007866E8">
      <w:pPr>
        <w:keepNext/>
        <w:keepLines/>
        <w:numPr>
          <w:ilvl w:val="0"/>
          <w:numId w:val="7"/>
        </w:numPr>
        <w:textAlignment w:val="baseline"/>
        <w:rPr>
          <w:rFonts w:ascii="Arial" w:hAnsi="Arial" w:cs="Arial"/>
          <w:color w:val="000000"/>
        </w:rPr>
      </w:pPr>
      <w:r w:rsidRPr="0020427E">
        <w:rPr>
          <w:rFonts w:ascii="Arial" w:hAnsi="Arial" w:cs="Arial"/>
          <w:color w:val="000000"/>
        </w:rPr>
        <w:t>at least one alternative mode of operation must be provided that does not require hand strength</w:t>
      </w:r>
    </w:p>
    <w:p w14:paraId="3EF90486" w14:textId="77777777" w:rsidR="00E018AC" w:rsidRPr="0020427E" w:rsidRDefault="00E018AC" w:rsidP="00E018AC">
      <w:pPr>
        <w:textAlignment w:val="baseline"/>
        <w:rPr>
          <w:rFonts w:ascii="Arial" w:hAnsi="Arial" w:cs="Arial"/>
          <w:color w:val="000000"/>
        </w:rPr>
      </w:pPr>
    </w:p>
    <w:p w14:paraId="722F6D02"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operation requires reach:</w:t>
      </w:r>
    </w:p>
    <w:p w14:paraId="2075C7E3" w14:textId="77777777" w:rsidR="00E018AC" w:rsidRPr="0020427E" w:rsidRDefault="00E018AC" w:rsidP="00B24466">
      <w:pPr>
        <w:numPr>
          <w:ilvl w:val="0"/>
          <w:numId w:val="8"/>
        </w:numPr>
        <w:textAlignment w:val="baseline"/>
        <w:rPr>
          <w:rFonts w:ascii="Arial" w:hAnsi="Arial" w:cs="Arial"/>
          <w:color w:val="000000"/>
        </w:rPr>
      </w:pPr>
      <w:r w:rsidRPr="0020427E">
        <w:rPr>
          <w:rFonts w:ascii="Arial" w:hAnsi="Arial" w:cs="Arial"/>
          <w:color w:val="000000"/>
        </w:rPr>
        <w:t xml:space="preserve">operational elements must be within reach of all users </w:t>
      </w:r>
    </w:p>
    <w:p w14:paraId="61820124" w14:textId="77777777" w:rsidR="00E018AC" w:rsidRPr="0020427E" w:rsidRDefault="00E018AC" w:rsidP="00E018AC">
      <w:pPr>
        <w:textAlignment w:val="baseline"/>
        <w:rPr>
          <w:rFonts w:ascii="Arial" w:hAnsi="Arial" w:cs="Arial"/>
          <w:color w:val="000000"/>
        </w:rPr>
      </w:pPr>
    </w:p>
    <w:p w14:paraId="5372AC53"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memorization is required for use:</w:t>
      </w:r>
    </w:p>
    <w:p w14:paraId="7149DBB8" w14:textId="77777777" w:rsidR="00E018AC" w:rsidRPr="0020427E" w:rsidRDefault="00E018AC" w:rsidP="00B24466">
      <w:pPr>
        <w:numPr>
          <w:ilvl w:val="0"/>
          <w:numId w:val="9"/>
        </w:numPr>
        <w:textAlignment w:val="baseline"/>
        <w:rPr>
          <w:rFonts w:ascii="Arial" w:hAnsi="Arial" w:cs="Arial"/>
          <w:color w:val="000000"/>
        </w:rPr>
      </w:pPr>
      <w:r w:rsidRPr="0020427E">
        <w:rPr>
          <w:rFonts w:ascii="Arial" w:hAnsi="Arial" w:cs="Arial"/>
          <w:color w:val="000000"/>
        </w:rPr>
        <w:t>at least one configuration must provide memory supports or eliminate the demand on memorization or accurate recall (unless the purpose is to teach or test memorization)</w:t>
      </w:r>
    </w:p>
    <w:p w14:paraId="397F0D71" w14:textId="77777777" w:rsidR="00E018AC" w:rsidRPr="0020427E" w:rsidRDefault="00E018AC" w:rsidP="00E018AC">
      <w:pPr>
        <w:textAlignment w:val="baseline"/>
        <w:rPr>
          <w:rFonts w:ascii="Arial" w:hAnsi="Arial" w:cs="Arial"/>
          <w:color w:val="000000"/>
        </w:rPr>
      </w:pPr>
    </w:p>
    <w:p w14:paraId="5A337B98"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text literacy is required for use:</w:t>
      </w:r>
    </w:p>
    <w:p w14:paraId="0419645E" w14:textId="77777777" w:rsidR="00E018AC" w:rsidRPr="0020427E" w:rsidRDefault="00E018AC" w:rsidP="00B24466">
      <w:pPr>
        <w:numPr>
          <w:ilvl w:val="0"/>
          <w:numId w:val="10"/>
        </w:numPr>
        <w:textAlignment w:val="baseline"/>
        <w:rPr>
          <w:rFonts w:ascii="Arial" w:hAnsi="Arial" w:cs="Arial"/>
          <w:color w:val="000000"/>
        </w:rPr>
      </w:pPr>
      <w:r w:rsidRPr="0020427E">
        <w:rPr>
          <w:rFonts w:ascii="Arial" w:hAnsi="Arial" w:cs="Arial"/>
          <w:color w:val="000000"/>
        </w:rPr>
        <w:t>at least one configuration must provide literacy supports or eliminate the demand for text literacy (e.g., text-to-speech, pictorial representation)</w:t>
      </w:r>
    </w:p>
    <w:p w14:paraId="5D2C1E13" w14:textId="77777777" w:rsidR="00E018AC" w:rsidRPr="0020427E" w:rsidRDefault="00E018AC" w:rsidP="00B24466">
      <w:pPr>
        <w:numPr>
          <w:ilvl w:val="0"/>
          <w:numId w:val="10"/>
        </w:numPr>
        <w:textAlignment w:val="baseline"/>
        <w:rPr>
          <w:rFonts w:ascii="Arial" w:hAnsi="Arial" w:cs="Arial"/>
          <w:color w:val="000000"/>
        </w:rPr>
      </w:pPr>
      <w:r w:rsidRPr="0020427E">
        <w:rPr>
          <w:rFonts w:ascii="Arial" w:hAnsi="Arial" w:cs="Arial"/>
          <w:color w:val="000000"/>
        </w:rPr>
        <w:t xml:space="preserve">at least one configuration must provide </w:t>
      </w:r>
      <w:r w:rsidR="0038156F">
        <w:rPr>
          <w:rFonts w:ascii="Arial" w:hAnsi="Arial" w:cs="Arial"/>
          <w:color w:val="000000"/>
        </w:rPr>
        <w:t>simple</w:t>
      </w:r>
      <w:r w:rsidRPr="0020427E">
        <w:rPr>
          <w:rFonts w:ascii="Arial" w:hAnsi="Arial" w:cs="Arial"/>
          <w:color w:val="000000"/>
        </w:rPr>
        <w:t xml:space="preserve"> language (unless the purpose is to teach or test text literacy</w:t>
      </w:r>
      <w:r w:rsidR="00615FF1">
        <w:rPr>
          <w:rFonts w:ascii="Arial" w:hAnsi="Arial" w:cs="Arial"/>
          <w:color w:val="000000"/>
        </w:rPr>
        <w:t xml:space="preserve"> where a different level of literacy is required</w:t>
      </w:r>
      <w:r w:rsidRPr="0020427E">
        <w:rPr>
          <w:rFonts w:ascii="Arial" w:hAnsi="Arial" w:cs="Arial"/>
          <w:color w:val="000000"/>
        </w:rPr>
        <w:t xml:space="preserve">) </w:t>
      </w:r>
    </w:p>
    <w:p w14:paraId="008A9406" w14:textId="77777777" w:rsidR="00E018AC" w:rsidRPr="0020427E" w:rsidRDefault="00E018AC" w:rsidP="00E018AC">
      <w:pPr>
        <w:textAlignment w:val="baseline"/>
        <w:rPr>
          <w:rFonts w:ascii="Arial" w:hAnsi="Arial" w:cs="Arial"/>
          <w:color w:val="000000"/>
        </w:rPr>
      </w:pPr>
    </w:p>
    <w:p w14:paraId="5F5D6AD7"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extended attention is required for use:</w:t>
      </w:r>
    </w:p>
    <w:p w14:paraId="1DD8B0F2" w14:textId="77777777" w:rsidR="00E018AC" w:rsidRPr="0020427E" w:rsidRDefault="00E018AC" w:rsidP="00B24466">
      <w:pPr>
        <w:numPr>
          <w:ilvl w:val="0"/>
          <w:numId w:val="11"/>
        </w:numPr>
        <w:textAlignment w:val="baseline"/>
        <w:rPr>
          <w:rFonts w:ascii="Arial" w:hAnsi="Arial" w:cs="Arial"/>
          <w:color w:val="000000"/>
        </w:rPr>
      </w:pPr>
      <w:r w:rsidRPr="0020427E">
        <w:rPr>
          <w:rFonts w:ascii="Arial" w:hAnsi="Arial" w:cs="Arial"/>
          <w:color w:val="000000"/>
        </w:rPr>
        <w:t xml:space="preserve">at least one configuration must reduce demand on attention or enable use with limited attention </w:t>
      </w:r>
    </w:p>
    <w:p w14:paraId="1D08F601" w14:textId="77777777" w:rsidR="00E018AC" w:rsidRPr="0020427E" w:rsidRDefault="00E018AC" w:rsidP="00E018AC">
      <w:pPr>
        <w:textAlignment w:val="baseline"/>
        <w:rPr>
          <w:rFonts w:ascii="Arial" w:hAnsi="Arial" w:cs="Arial"/>
          <w:color w:val="000000"/>
        </w:rPr>
      </w:pPr>
    </w:p>
    <w:p w14:paraId="7BD23FC7"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operation has time limits:</w:t>
      </w:r>
    </w:p>
    <w:p w14:paraId="4BE5B712" w14:textId="77777777" w:rsidR="00E018AC" w:rsidRPr="0020427E" w:rsidRDefault="00E018AC" w:rsidP="00B24466">
      <w:pPr>
        <w:numPr>
          <w:ilvl w:val="0"/>
          <w:numId w:val="12"/>
        </w:numPr>
        <w:textAlignment w:val="baseline"/>
        <w:rPr>
          <w:rFonts w:ascii="Arial" w:hAnsi="Arial" w:cs="Arial"/>
          <w:color w:val="000000"/>
        </w:rPr>
      </w:pPr>
      <w:r w:rsidRPr="0020427E">
        <w:rPr>
          <w:rFonts w:ascii="Arial" w:hAnsi="Arial" w:cs="Arial"/>
          <w:color w:val="000000"/>
        </w:rPr>
        <w:t>at least one configuration must enable extension or elimination of time limits</w:t>
      </w:r>
    </w:p>
    <w:p w14:paraId="46ACF818" w14:textId="77777777" w:rsidR="00E018AC" w:rsidRPr="0020427E" w:rsidRDefault="00E018AC" w:rsidP="00E018AC">
      <w:pPr>
        <w:textAlignment w:val="baseline"/>
        <w:rPr>
          <w:rFonts w:ascii="Arial" w:hAnsi="Arial" w:cs="Arial"/>
          <w:color w:val="000000"/>
        </w:rPr>
      </w:pPr>
    </w:p>
    <w:p w14:paraId="74B6804A"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controlled focus is required for use:</w:t>
      </w:r>
    </w:p>
    <w:p w14:paraId="18649357" w14:textId="77777777" w:rsidR="00E018AC" w:rsidRPr="0020427E" w:rsidRDefault="00E018AC" w:rsidP="00B24466">
      <w:pPr>
        <w:numPr>
          <w:ilvl w:val="0"/>
          <w:numId w:val="13"/>
        </w:numPr>
        <w:textAlignment w:val="baseline"/>
        <w:rPr>
          <w:rFonts w:ascii="Arial" w:hAnsi="Arial" w:cs="Arial"/>
          <w:color w:val="000000"/>
        </w:rPr>
      </w:pPr>
      <w:r w:rsidRPr="0020427E">
        <w:rPr>
          <w:rFonts w:ascii="Arial" w:hAnsi="Arial" w:cs="Arial"/>
          <w:color w:val="000000"/>
        </w:rPr>
        <w:t>at least one configuration must provide support for focus or eliminate demand on controlled focus</w:t>
      </w:r>
    </w:p>
    <w:p w14:paraId="65753F34" w14:textId="77777777" w:rsidR="00E018AC" w:rsidRPr="0020427E" w:rsidRDefault="00E018AC" w:rsidP="00E018AC">
      <w:pPr>
        <w:textAlignment w:val="baseline"/>
        <w:rPr>
          <w:rFonts w:ascii="Arial" w:hAnsi="Arial" w:cs="Arial"/>
          <w:color w:val="000000"/>
        </w:rPr>
      </w:pPr>
    </w:p>
    <w:p w14:paraId="5E069C7C"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specific sequencing of steps for operation is required:</w:t>
      </w:r>
    </w:p>
    <w:p w14:paraId="3EAE1EC8" w14:textId="220CF09D" w:rsidR="00E018AC" w:rsidRPr="0020427E" w:rsidRDefault="00E018AC" w:rsidP="00B24466">
      <w:pPr>
        <w:numPr>
          <w:ilvl w:val="0"/>
          <w:numId w:val="14"/>
        </w:numPr>
        <w:textAlignment w:val="baseline"/>
        <w:rPr>
          <w:rFonts w:ascii="Arial" w:hAnsi="Arial" w:cs="Arial"/>
          <w:color w:val="000000"/>
        </w:rPr>
      </w:pPr>
      <w:r w:rsidRPr="0020427E">
        <w:rPr>
          <w:rFonts w:ascii="Arial" w:hAnsi="Arial" w:cs="Arial"/>
          <w:color w:val="000000"/>
        </w:rPr>
        <w:t>at least one configuration must provide support for sequencing steps, or eliminate the demand for specific</w:t>
      </w:r>
      <w:r w:rsidR="00FD24D2">
        <w:rPr>
          <w:rFonts w:ascii="Arial" w:hAnsi="Arial" w:cs="Arial"/>
          <w:color w:val="000000"/>
        </w:rPr>
        <w:t xml:space="preserve"> sequencing of operation steps </w:t>
      </w:r>
      <w:r w:rsidRPr="0020427E">
        <w:rPr>
          <w:rFonts w:ascii="Arial" w:hAnsi="Arial" w:cs="Arial"/>
          <w:color w:val="000000"/>
        </w:rPr>
        <w:t xml:space="preserve">(unless the purpose is to teach or test accurate sequencing) </w:t>
      </w:r>
    </w:p>
    <w:p w14:paraId="38DFC16A" w14:textId="77777777" w:rsidR="00E018AC" w:rsidRPr="0020427E" w:rsidRDefault="00E018AC" w:rsidP="00E018AC">
      <w:pPr>
        <w:textAlignment w:val="baseline"/>
        <w:rPr>
          <w:rFonts w:ascii="Arial" w:hAnsi="Arial" w:cs="Arial"/>
          <w:color w:val="000000"/>
        </w:rPr>
      </w:pPr>
    </w:p>
    <w:p w14:paraId="7B0BC26A" w14:textId="77777777" w:rsidR="00E018AC" w:rsidRPr="0020427E" w:rsidRDefault="00E018AC" w:rsidP="00B24466">
      <w:pPr>
        <w:keepNext/>
        <w:keepLines/>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abstract thinking is required:</w:t>
      </w:r>
    </w:p>
    <w:p w14:paraId="0D2E6495" w14:textId="77777777" w:rsidR="00E018AC" w:rsidRPr="0020427E" w:rsidRDefault="00E018AC" w:rsidP="00B24466">
      <w:pPr>
        <w:keepNext/>
        <w:keepLines/>
        <w:numPr>
          <w:ilvl w:val="0"/>
          <w:numId w:val="15"/>
        </w:numPr>
        <w:textAlignment w:val="baseline"/>
        <w:rPr>
          <w:rFonts w:ascii="Arial" w:hAnsi="Arial" w:cs="Arial"/>
          <w:color w:val="000000"/>
        </w:rPr>
      </w:pPr>
      <w:r w:rsidRPr="0020427E">
        <w:rPr>
          <w:rFonts w:ascii="Arial" w:hAnsi="Arial" w:cs="Arial"/>
          <w:color w:val="000000"/>
        </w:rPr>
        <w:t>at least one configuration must reduce demand for understanding abstractions such as acronyms, allegory and metaphor (unless the purpose is to teach or test abstract thinking)</w:t>
      </w:r>
    </w:p>
    <w:p w14:paraId="47D55636" w14:textId="77777777" w:rsidR="00E018AC" w:rsidRPr="0020427E" w:rsidRDefault="00E018AC" w:rsidP="00E018AC">
      <w:pPr>
        <w:textAlignment w:val="baseline"/>
        <w:rPr>
          <w:rFonts w:ascii="Arial" w:hAnsi="Arial" w:cs="Arial"/>
          <w:color w:val="000000"/>
        </w:rPr>
      </w:pPr>
    </w:p>
    <w:p w14:paraId="5E59244A"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accuracy of input is required:</w:t>
      </w:r>
    </w:p>
    <w:p w14:paraId="1CD22073" w14:textId="77777777" w:rsidR="00E018AC" w:rsidRPr="0020427E" w:rsidRDefault="00E018AC" w:rsidP="00B24466">
      <w:pPr>
        <w:numPr>
          <w:ilvl w:val="0"/>
          <w:numId w:val="16"/>
        </w:numPr>
        <w:textAlignment w:val="baseline"/>
        <w:rPr>
          <w:rFonts w:ascii="Arial" w:hAnsi="Arial" w:cs="Arial"/>
          <w:color w:val="000000"/>
        </w:rPr>
      </w:pPr>
      <w:r w:rsidRPr="0020427E">
        <w:rPr>
          <w:rFonts w:ascii="Arial" w:hAnsi="Arial" w:cs="Arial"/>
          <w:color w:val="000000"/>
        </w:rPr>
        <w:t xml:space="preserve">a simple undo must be available </w:t>
      </w:r>
    </w:p>
    <w:p w14:paraId="44338F07" w14:textId="77777777" w:rsidR="00E018AC" w:rsidRPr="0020427E" w:rsidRDefault="00E018AC" w:rsidP="00E018AC">
      <w:pPr>
        <w:textAlignment w:val="baseline"/>
        <w:rPr>
          <w:rFonts w:ascii="Arial" w:hAnsi="Arial" w:cs="Arial"/>
          <w:color w:val="000000"/>
        </w:rPr>
      </w:pPr>
    </w:p>
    <w:p w14:paraId="0902E2AD" w14:textId="77777777" w:rsidR="00E018AC" w:rsidRPr="0020427E" w:rsidRDefault="00E018AC" w:rsidP="00B24466">
      <w:pPr>
        <w:numPr>
          <w:ilvl w:val="0"/>
          <w:numId w:val="3"/>
        </w:numPr>
        <w:tabs>
          <w:tab w:val="num" w:pos="360"/>
        </w:tabs>
        <w:ind w:left="360"/>
        <w:textAlignment w:val="baseline"/>
        <w:rPr>
          <w:rFonts w:ascii="Arial" w:hAnsi="Arial" w:cs="Arial"/>
          <w:color w:val="000000"/>
        </w:rPr>
      </w:pPr>
      <w:r w:rsidRPr="0020427E">
        <w:rPr>
          <w:rFonts w:ascii="Arial" w:hAnsi="Arial" w:cs="Arial"/>
          <w:color w:val="000000"/>
        </w:rPr>
        <w:t>Where biometrics are employed:</w:t>
      </w:r>
    </w:p>
    <w:p w14:paraId="4EBEC63D" w14:textId="77777777" w:rsidR="00E018AC" w:rsidRPr="0020427E" w:rsidRDefault="00E018AC" w:rsidP="00B24466">
      <w:pPr>
        <w:pStyle w:val="ListParagraph"/>
        <w:numPr>
          <w:ilvl w:val="0"/>
          <w:numId w:val="17"/>
        </w:numPr>
        <w:rPr>
          <w:rFonts w:ascii="Arial" w:hAnsi="Arial" w:cs="Arial"/>
          <w:color w:val="000000"/>
        </w:rPr>
      </w:pPr>
      <w:r w:rsidRPr="0020427E">
        <w:rPr>
          <w:rFonts w:ascii="Arial" w:hAnsi="Arial" w:cs="Arial"/>
          <w:color w:val="000000"/>
        </w:rPr>
        <w:t>alternative methods of identification must be made available</w:t>
      </w:r>
    </w:p>
    <w:p w14:paraId="587AC2A8" w14:textId="77777777" w:rsidR="0030736A" w:rsidRDefault="0030736A">
      <w:pPr>
        <w:rPr>
          <w:rFonts w:ascii="Arial" w:hAnsi="Arial" w:cs="Arial"/>
        </w:rPr>
      </w:pPr>
    </w:p>
    <w:p w14:paraId="788A9459" w14:textId="4FF71727" w:rsidR="0030736A" w:rsidRDefault="0030736A" w:rsidP="007866E8">
      <w:pPr>
        <w:pStyle w:val="Heading1"/>
        <w:keepLines/>
      </w:pPr>
      <w:bookmarkStart w:id="135" w:name="_Toc532900657"/>
      <w:r w:rsidRPr="0020427E">
        <w:t>A</w:t>
      </w:r>
      <w:r>
        <w:t>ppendix</w:t>
      </w:r>
      <w:r w:rsidRPr="0020427E">
        <w:t xml:space="preserve"> </w:t>
      </w:r>
      <w:r>
        <w:t>C</w:t>
      </w:r>
      <w:r w:rsidRPr="0020427E">
        <w:t xml:space="preserve">: </w:t>
      </w:r>
      <w:r>
        <w:t>Definitions</w:t>
      </w:r>
      <w:r w:rsidR="00FD24D2">
        <w:t xml:space="preserve"> and Resources</w:t>
      </w:r>
      <w:bookmarkEnd w:id="135"/>
    </w:p>
    <w:p w14:paraId="776A1B0E" w14:textId="77777777" w:rsidR="0030736A" w:rsidRDefault="0030736A" w:rsidP="007866E8">
      <w:pPr>
        <w:keepNext/>
        <w:keepLines/>
        <w:rPr>
          <w:rStyle w:val="Emphasis"/>
          <w:rFonts w:ascii="Verdana" w:hAnsi="Verdana"/>
          <w:color w:val="000000"/>
          <w:sz w:val="18"/>
          <w:szCs w:val="18"/>
          <w:bdr w:val="none" w:sz="0" w:space="0" w:color="auto" w:frame="1"/>
          <w:shd w:val="clear" w:color="auto" w:fill="FFFFFF"/>
        </w:rPr>
      </w:pPr>
    </w:p>
    <w:p w14:paraId="3C9CEAB0" w14:textId="77777777" w:rsidR="00625F8F" w:rsidRPr="00233AF3" w:rsidRDefault="00625F8F" w:rsidP="007866E8">
      <w:pPr>
        <w:keepNext/>
        <w:keepLines/>
        <w:rPr>
          <w:rStyle w:val="Emphasis"/>
          <w:rFonts w:ascii="Arial" w:hAnsi="Arial" w:cs="Arial"/>
          <w:b/>
          <w:color w:val="000000"/>
          <w:sz w:val="28"/>
          <w:bdr w:val="none" w:sz="0" w:space="0" w:color="auto" w:frame="1"/>
          <w:shd w:val="clear" w:color="auto" w:fill="FFFFFF"/>
        </w:rPr>
      </w:pPr>
      <w:r w:rsidRPr="00625F8F">
        <w:rPr>
          <w:rStyle w:val="Emphasis"/>
          <w:rFonts w:ascii="Arial" w:hAnsi="Arial" w:cs="Arial"/>
          <w:b/>
          <w:color w:val="000000"/>
          <w:sz w:val="28"/>
          <w:bdr w:val="none" w:sz="0" w:space="0" w:color="auto" w:frame="1"/>
          <w:shd w:val="clear" w:color="auto" w:fill="FFFFFF"/>
        </w:rPr>
        <w:t>Relev</w:t>
      </w:r>
      <w:r>
        <w:rPr>
          <w:rStyle w:val="Emphasis"/>
          <w:rFonts w:ascii="Arial" w:hAnsi="Arial" w:cs="Arial"/>
          <w:b/>
          <w:color w:val="000000"/>
          <w:sz w:val="28"/>
          <w:bdr w:val="none" w:sz="0" w:space="0" w:color="auto" w:frame="1"/>
          <w:shd w:val="clear" w:color="auto" w:fill="FFFFFF"/>
        </w:rPr>
        <w:t>a</w:t>
      </w:r>
      <w:r w:rsidRPr="00625F8F">
        <w:rPr>
          <w:rStyle w:val="Emphasis"/>
          <w:rFonts w:ascii="Arial" w:hAnsi="Arial" w:cs="Arial"/>
          <w:b/>
          <w:color w:val="000000"/>
          <w:sz w:val="28"/>
          <w:bdr w:val="none" w:sz="0" w:space="0" w:color="auto" w:frame="1"/>
          <w:shd w:val="clear" w:color="auto" w:fill="FFFFFF"/>
        </w:rPr>
        <w:t>nt</w:t>
      </w:r>
      <w:r w:rsidRPr="00233AF3">
        <w:rPr>
          <w:rStyle w:val="Emphasis"/>
          <w:rFonts w:ascii="Arial" w:hAnsi="Arial" w:cs="Arial"/>
          <w:b/>
          <w:color w:val="000000"/>
          <w:sz w:val="28"/>
          <w:bdr w:val="none" w:sz="0" w:space="0" w:color="auto" w:frame="1"/>
          <w:shd w:val="clear" w:color="auto" w:fill="FFFFFF"/>
        </w:rPr>
        <w:t xml:space="preserve"> to Recommendation 13</w:t>
      </w:r>
    </w:p>
    <w:p w14:paraId="6AE42C7D" w14:textId="77777777" w:rsidR="00625F8F" w:rsidRDefault="0030736A" w:rsidP="007866E8">
      <w:pPr>
        <w:keepNext/>
        <w:keepLines/>
        <w:rPr>
          <w:shd w:val="clear" w:color="auto" w:fill="FFFFFF"/>
        </w:rPr>
      </w:pPr>
      <w:r w:rsidRPr="00233AF3">
        <w:rPr>
          <w:rStyle w:val="Emphasis"/>
          <w:rFonts w:ascii="Arial" w:hAnsi="Arial" w:cs="Arial"/>
          <w:b/>
          <w:color w:val="000000"/>
          <w:bdr w:val="none" w:sz="0" w:space="0" w:color="auto" w:frame="1"/>
          <w:shd w:val="clear" w:color="auto" w:fill="FFFFFF"/>
        </w:rPr>
        <w:t>US Access Board Definition of Web page</w:t>
      </w:r>
      <w:r w:rsidRPr="00233AF3">
        <w:rPr>
          <w:shd w:val="clear" w:color="auto" w:fill="FFFFFF"/>
        </w:rPr>
        <w:t xml:space="preserve">. </w:t>
      </w:r>
    </w:p>
    <w:p w14:paraId="4E8BAD59" w14:textId="77777777" w:rsidR="002D5FE9" w:rsidRPr="00233AF3" w:rsidRDefault="002D5FE9" w:rsidP="007866E8">
      <w:pPr>
        <w:keepNext/>
        <w:keepLines/>
        <w:rPr>
          <w:rFonts w:ascii="Arial" w:hAnsi="Arial" w:cs="Arial"/>
          <w:b/>
          <w:color w:val="000000"/>
          <w:shd w:val="clear" w:color="auto" w:fill="FFFFFF"/>
        </w:rPr>
      </w:pPr>
    </w:p>
    <w:p w14:paraId="5F860593" w14:textId="77777777" w:rsidR="0030736A" w:rsidRPr="00233AF3" w:rsidRDefault="0030736A" w:rsidP="007866E8">
      <w:pPr>
        <w:keepNext/>
        <w:keepLines/>
        <w:ind w:left="720"/>
        <w:rPr>
          <w:rFonts w:ascii="Arial" w:hAnsi="Arial" w:cs="Arial"/>
          <w:color w:val="000000"/>
          <w:shd w:val="clear" w:color="auto" w:fill="FFFFFF"/>
        </w:rPr>
      </w:pPr>
      <w:r w:rsidRPr="00233AF3">
        <w:rPr>
          <w:rFonts w:ascii="Arial" w:hAnsi="Arial" w:cs="Arial"/>
          <w:color w:val="000000"/>
          <w:shd w:val="clear" w:color="auto" w:fill="FFFFFF"/>
        </w:rPr>
        <w:t>A non-embedded resource obtained from a single Universal Resource Identifier (URI) using HyperText Transfer Protocol (HTTP) plus any other resources that are provided for the rendering, retrieval, and presentation of content.</w:t>
      </w:r>
    </w:p>
    <w:p w14:paraId="3390B4DD" w14:textId="77777777" w:rsidR="0030736A" w:rsidRPr="00233AF3" w:rsidRDefault="0030736A">
      <w:pPr>
        <w:rPr>
          <w:rFonts w:ascii="Arial" w:hAnsi="Arial" w:cs="Arial"/>
          <w:color w:val="000000"/>
          <w:shd w:val="clear" w:color="auto" w:fill="FFFFFF"/>
        </w:rPr>
      </w:pPr>
    </w:p>
    <w:p w14:paraId="517761AB" w14:textId="12AD206E" w:rsidR="0030736A" w:rsidRDefault="000B6A9C">
      <w:pPr>
        <w:rPr>
          <w:rFonts w:ascii="Arial" w:hAnsi="Arial" w:cs="Arial"/>
          <w:b/>
          <w:color w:val="000000"/>
          <w:shd w:val="clear" w:color="auto" w:fill="FFFFFF"/>
        </w:rPr>
      </w:pPr>
      <w:r>
        <w:rPr>
          <w:rFonts w:ascii="Arial" w:hAnsi="Arial" w:cs="Arial"/>
          <w:b/>
          <w:color w:val="000000"/>
          <w:shd w:val="clear" w:color="auto" w:fill="FFFFFF"/>
        </w:rPr>
        <w:t xml:space="preserve">European Union </w:t>
      </w:r>
      <w:r w:rsidR="0030736A" w:rsidRPr="00233AF3">
        <w:rPr>
          <w:rFonts w:ascii="Arial" w:hAnsi="Arial" w:cs="Arial"/>
          <w:b/>
          <w:color w:val="000000"/>
          <w:shd w:val="clear" w:color="auto" w:fill="FFFFFF"/>
        </w:rPr>
        <w:t>Web Accessibility Directive Scope:</w:t>
      </w:r>
    </w:p>
    <w:p w14:paraId="6BEABFB9" w14:textId="77777777" w:rsidR="002D5FE9" w:rsidRPr="00233AF3" w:rsidRDefault="002D5FE9">
      <w:pPr>
        <w:rPr>
          <w:rFonts w:ascii="Arial" w:hAnsi="Arial" w:cs="Arial"/>
          <w:b/>
          <w:color w:val="000000"/>
          <w:shd w:val="clear" w:color="auto" w:fill="FFFFFF"/>
        </w:rPr>
      </w:pPr>
    </w:p>
    <w:p w14:paraId="27CA1DE9" w14:textId="77777777" w:rsidR="0030736A" w:rsidRPr="00233AF3" w:rsidRDefault="002D5FE9" w:rsidP="00233AF3">
      <w:pPr>
        <w:ind w:left="720"/>
        <w:rPr>
          <w:rFonts w:ascii="Arial" w:hAnsi="Arial" w:cs="Arial"/>
          <w:color w:val="000000"/>
          <w:shd w:val="clear" w:color="auto" w:fill="FFFFFF"/>
        </w:rPr>
      </w:pPr>
      <w:r w:rsidRPr="00B17D53">
        <w:rPr>
          <w:rFonts w:ascii="Arial" w:hAnsi="Arial" w:cs="Arial"/>
          <w:color w:val="000000"/>
          <w:shd w:val="clear" w:color="auto" w:fill="FFFFFF"/>
        </w:rPr>
        <w:t>1.</w:t>
      </w:r>
      <w:r>
        <w:rPr>
          <w:rFonts w:ascii="Arial" w:hAnsi="Arial" w:cs="Arial"/>
          <w:color w:val="000000"/>
          <w:shd w:val="clear" w:color="auto" w:fill="FFFFFF"/>
        </w:rPr>
        <w:t xml:space="preserve"> </w:t>
      </w:r>
      <w:r w:rsidR="0030736A" w:rsidRPr="00233AF3">
        <w:rPr>
          <w:rFonts w:ascii="Arial" w:hAnsi="Arial" w:cs="Arial"/>
          <w:color w:val="000000"/>
          <w:shd w:val="clear" w:color="auto" w:fill="FFFFFF"/>
        </w:rPr>
        <w:t>In order to improve the functioning of the internal market, this Directive aims to approximate the laws, regulations and administrative provisions of the Member States relating to the accessibility requirements of the websites and mobile applications of public sector bodies, thereby enabling those websites and mobile applications to be more accessible to users, in particular to persons with disabilities.</w:t>
      </w:r>
    </w:p>
    <w:p w14:paraId="0FEA374F" w14:textId="77777777" w:rsidR="002D5FE9" w:rsidRPr="00233AF3" w:rsidRDefault="002D5FE9" w:rsidP="00233AF3">
      <w:pPr>
        <w:ind w:left="720"/>
        <w:rPr>
          <w:shd w:val="clear" w:color="auto" w:fill="FFFFFF"/>
        </w:rPr>
      </w:pPr>
    </w:p>
    <w:p w14:paraId="27588600" w14:textId="77777777" w:rsidR="0030736A" w:rsidRPr="00233AF3" w:rsidRDefault="0030736A" w:rsidP="00233AF3">
      <w:pPr>
        <w:ind w:left="720"/>
        <w:rPr>
          <w:rFonts w:ascii="Arial" w:hAnsi="Arial" w:cs="Arial"/>
          <w:color w:val="000000"/>
          <w:shd w:val="clear" w:color="auto" w:fill="FFFFFF"/>
        </w:rPr>
      </w:pPr>
      <w:r w:rsidRPr="00233AF3">
        <w:rPr>
          <w:rFonts w:ascii="Arial" w:hAnsi="Arial" w:cs="Arial"/>
          <w:color w:val="000000"/>
          <w:shd w:val="clear" w:color="auto" w:fill="FFFFFF"/>
        </w:rPr>
        <w:t>2. This Directive lays down the rules requiring Member States to ensure that websites, independently of the device used for access thereto, and mobile applications of public sector bodies meet the accessibility requirements set out in Article 4.</w:t>
      </w:r>
    </w:p>
    <w:p w14:paraId="0A197F9A" w14:textId="77777777" w:rsidR="0030736A" w:rsidRPr="0030736A" w:rsidRDefault="0030736A">
      <w:pPr>
        <w:rPr>
          <w:rFonts w:ascii="Arial" w:hAnsi="Arial" w:cs="Arial"/>
        </w:rPr>
      </w:pPr>
    </w:p>
    <w:p w14:paraId="0F40E302" w14:textId="65777958" w:rsidR="0030736A" w:rsidRPr="00233AF3" w:rsidRDefault="000B6A9C">
      <w:pPr>
        <w:rPr>
          <w:rFonts w:ascii="Arial" w:hAnsi="Arial" w:cs="Arial"/>
          <w:b/>
        </w:rPr>
      </w:pPr>
      <w:r>
        <w:rPr>
          <w:rFonts w:ascii="Arial" w:hAnsi="Arial" w:cs="Arial"/>
          <w:b/>
        </w:rPr>
        <w:t>United Nations</w:t>
      </w:r>
      <w:r w:rsidRPr="00233AF3">
        <w:rPr>
          <w:rFonts w:ascii="Arial" w:hAnsi="Arial" w:cs="Arial"/>
          <w:b/>
        </w:rPr>
        <w:t xml:space="preserve"> </w:t>
      </w:r>
      <w:r w:rsidR="0030736A" w:rsidRPr="00233AF3">
        <w:rPr>
          <w:rFonts w:ascii="Arial" w:hAnsi="Arial" w:cs="Arial"/>
          <w:b/>
        </w:rPr>
        <w:t>Convention Language:</w:t>
      </w:r>
    </w:p>
    <w:p w14:paraId="47516FB6" w14:textId="77777777" w:rsidR="0030736A" w:rsidRPr="00233AF3" w:rsidRDefault="0030736A" w:rsidP="00233AF3">
      <w:pPr>
        <w:ind w:left="720"/>
        <w:rPr>
          <w:rFonts w:ascii="Arial" w:hAnsi="Arial" w:cs="Arial"/>
        </w:rPr>
      </w:pPr>
      <w:r w:rsidRPr="00233AF3">
        <w:rPr>
          <w:rFonts w:ascii="Arial" w:hAnsi="Arial" w:cs="Arial"/>
        </w:rPr>
        <w:t>2. States Parties shall also take appropriate measures:</w:t>
      </w:r>
    </w:p>
    <w:p w14:paraId="1A37647F" w14:textId="77777777" w:rsidR="0030736A" w:rsidRPr="00233AF3" w:rsidRDefault="0030736A" w:rsidP="00233AF3">
      <w:pPr>
        <w:ind w:left="720"/>
        <w:rPr>
          <w:rFonts w:ascii="Arial" w:hAnsi="Arial" w:cs="Arial"/>
        </w:rPr>
      </w:pPr>
      <w:r w:rsidRPr="00233AF3">
        <w:rPr>
          <w:rFonts w:ascii="Arial" w:hAnsi="Arial" w:cs="Arial"/>
        </w:rPr>
        <w:t>…</w:t>
      </w:r>
    </w:p>
    <w:p w14:paraId="5A172BA2" w14:textId="191E3C99" w:rsidR="0030736A" w:rsidRDefault="0030736A" w:rsidP="00233AF3">
      <w:pPr>
        <w:ind w:left="720"/>
        <w:rPr>
          <w:rFonts w:ascii="Arial" w:hAnsi="Arial" w:cs="Arial"/>
        </w:rPr>
      </w:pPr>
      <w:r w:rsidRPr="00233AF3">
        <w:rPr>
          <w:rFonts w:ascii="Arial" w:hAnsi="Arial" w:cs="Arial"/>
        </w:rPr>
        <w:t xml:space="preserve"> (g) To promote access for persons with disabilities to new information and communications technologies and systems, including the Internet;</w:t>
      </w:r>
    </w:p>
    <w:p w14:paraId="38078410" w14:textId="77777777" w:rsidR="000E36F5" w:rsidRDefault="000E36F5" w:rsidP="00233AF3">
      <w:pPr>
        <w:ind w:left="720"/>
        <w:rPr>
          <w:rFonts w:ascii="Arial" w:hAnsi="Arial" w:cs="Arial"/>
        </w:rPr>
      </w:pPr>
    </w:p>
    <w:p w14:paraId="2BACA40C" w14:textId="5F87A739" w:rsidR="000E36F5" w:rsidRDefault="000E36F5" w:rsidP="000E36F5">
      <w:pPr>
        <w:rPr>
          <w:rStyle w:val="Emphasis"/>
          <w:rFonts w:ascii="Arial" w:hAnsi="Arial" w:cs="Arial"/>
          <w:b/>
          <w:color w:val="000000"/>
          <w:sz w:val="28"/>
          <w:bdr w:val="none" w:sz="0" w:space="0" w:color="auto" w:frame="1"/>
          <w:shd w:val="clear" w:color="auto" w:fill="FFFFFF"/>
        </w:rPr>
      </w:pPr>
      <w:r w:rsidRPr="00625F8F">
        <w:rPr>
          <w:rStyle w:val="Emphasis"/>
          <w:rFonts w:ascii="Arial" w:hAnsi="Arial" w:cs="Arial"/>
          <w:b/>
          <w:color w:val="000000"/>
          <w:sz w:val="28"/>
          <w:bdr w:val="none" w:sz="0" w:space="0" w:color="auto" w:frame="1"/>
          <w:shd w:val="clear" w:color="auto" w:fill="FFFFFF"/>
        </w:rPr>
        <w:t>Relev</w:t>
      </w:r>
      <w:r>
        <w:rPr>
          <w:rStyle w:val="Emphasis"/>
          <w:rFonts w:ascii="Arial" w:hAnsi="Arial" w:cs="Arial"/>
          <w:b/>
          <w:color w:val="000000"/>
          <w:sz w:val="28"/>
          <w:bdr w:val="none" w:sz="0" w:space="0" w:color="auto" w:frame="1"/>
          <w:shd w:val="clear" w:color="auto" w:fill="FFFFFF"/>
        </w:rPr>
        <w:t>a</w:t>
      </w:r>
      <w:r w:rsidRPr="00625F8F">
        <w:rPr>
          <w:rStyle w:val="Emphasis"/>
          <w:rFonts w:ascii="Arial" w:hAnsi="Arial" w:cs="Arial"/>
          <w:b/>
          <w:color w:val="000000"/>
          <w:sz w:val="28"/>
          <w:bdr w:val="none" w:sz="0" w:space="0" w:color="auto" w:frame="1"/>
          <w:shd w:val="clear" w:color="auto" w:fill="FFFFFF"/>
        </w:rPr>
        <w:t>nt</w:t>
      </w:r>
      <w:r>
        <w:rPr>
          <w:rStyle w:val="Emphasis"/>
          <w:rFonts w:ascii="Arial" w:hAnsi="Arial" w:cs="Arial"/>
          <w:b/>
          <w:color w:val="000000"/>
          <w:sz w:val="28"/>
          <w:bdr w:val="none" w:sz="0" w:space="0" w:color="auto" w:frame="1"/>
          <w:shd w:val="clear" w:color="auto" w:fill="FFFFFF"/>
        </w:rPr>
        <w:t xml:space="preserve"> to Recommendation 14</w:t>
      </w:r>
    </w:p>
    <w:p w14:paraId="5D9B2CD2" w14:textId="1960A11B" w:rsidR="00C128BA" w:rsidRPr="00C128BA" w:rsidRDefault="000E36F5" w:rsidP="000E36F5">
      <w:pPr>
        <w:rPr>
          <w:rStyle w:val="Hyperlink"/>
          <w:rFonts w:ascii="Arial" w:hAnsi="Arial" w:cs="Arial"/>
          <w:b/>
          <w:color w:val="auto"/>
          <w:u w:val="none"/>
        </w:rPr>
      </w:pPr>
      <w:r w:rsidRPr="00C128BA">
        <w:rPr>
          <w:rStyle w:val="Hyperlink"/>
          <w:rFonts w:ascii="Arial" w:hAnsi="Arial" w:cs="Arial"/>
          <w:b/>
          <w:color w:val="auto"/>
          <w:u w:val="none"/>
        </w:rPr>
        <w:t>Alternative Access Systems</w:t>
      </w:r>
    </w:p>
    <w:p w14:paraId="0BBA7D9F" w14:textId="7F438D93" w:rsidR="000E36F5" w:rsidRPr="00C128BA" w:rsidRDefault="00C128BA" w:rsidP="000E36F5">
      <w:pPr>
        <w:rPr>
          <w:rFonts w:ascii="Arial" w:hAnsi="Arial" w:cs="Arial"/>
          <w:sz w:val="22"/>
          <w:szCs w:val="22"/>
        </w:rPr>
      </w:pPr>
      <w:r w:rsidRPr="00C128BA">
        <w:rPr>
          <w:rFonts w:ascii="Arial" w:hAnsi="Arial" w:cs="Arial"/>
        </w:rPr>
        <w:t>Computer-based technology comes with a standard set of devices to interact with the technology, such as keyboards and displays. People may not be able to use these standard devices. Alternative access systems replace or augment these standard devices. </w:t>
      </w:r>
    </w:p>
    <w:p w14:paraId="45F1DB57" w14:textId="77777777" w:rsidR="00B40A9D" w:rsidRDefault="00B40A9D" w:rsidP="00B40A9D">
      <w:pPr>
        <w:rPr>
          <w:rFonts w:ascii="Arial" w:hAnsi="Arial" w:cs="Arial"/>
        </w:rPr>
      </w:pPr>
    </w:p>
    <w:p w14:paraId="6A786B40" w14:textId="77777777" w:rsidR="00625F8F" w:rsidRPr="00233AF3" w:rsidRDefault="00625F8F" w:rsidP="00B40A9D">
      <w:pPr>
        <w:rPr>
          <w:rFonts w:ascii="Arial" w:hAnsi="Arial" w:cs="Arial"/>
          <w:b/>
          <w:i/>
          <w:iCs/>
          <w:color w:val="000000"/>
          <w:sz w:val="28"/>
          <w:bdr w:val="none" w:sz="0" w:space="0" w:color="auto" w:frame="1"/>
          <w:shd w:val="clear" w:color="auto" w:fill="FFFFFF"/>
        </w:rPr>
      </w:pPr>
      <w:bookmarkStart w:id="136" w:name="_Hlk534280220"/>
      <w:r w:rsidRPr="009B2C09">
        <w:rPr>
          <w:rStyle w:val="Emphasis"/>
          <w:rFonts w:ascii="Arial" w:hAnsi="Arial" w:cs="Arial"/>
          <w:b/>
          <w:color w:val="000000"/>
          <w:sz w:val="28"/>
          <w:bdr w:val="none" w:sz="0" w:space="0" w:color="auto" w:frame="1"/>
          <w:shd w:val="clear" w:color="auto" w:fill="FFFFFF"/>
        </w:rPr>
        <w:t>Relevant to Recommendation 1</w:t>
      </w:r>
      <w:r>
        <w:rPr>
          <w:rStyle w:val="Emphasis"/>
          <w:rFonts w:ascii="Arial" w:hAnsi="Arial" w:cs="Arial"/>
          <w:b/>
          <w:color w:val="000000"/>
          <w:sz w:val="28"/>
          <w:bdr w:val="none" w:sz="0" w:space="0" w:color="auto" w:frame="1"/>
          <w:shd w:val="clear" w:color="auto" w:fill="FFFFFF"/>
        </w:rPr>
        <w:t>7</w:t>
      </w:r>
    </w:p>
    <w:p w14:paraId="28B75D81" w14:textId="79068FD9" w:rsidR="00B40A9D" w:rsidRPr="002730BC" w:rsidRDefault="007415BC" w:rsidP="00B40A9D">
      <w:pPr>
        <w:rPr>
          <w:rFonts w:ascii="Arial" w:hAnsi="Arial" w:cs="Arial"/>
        </w:rPr>
      </w:pPr>
      <w:hyperlink r:id="rId8" w:history="1">
        <w:r w:rsidR="00AD1BA6" w:rsidRPr="002730BC">
          <w:rPr>
            <w:rStyle w:val="Hyperlink"/>
            <w:rFonts w:ascii="Arial" w:hAnsi="Arial" w:cs="Arial"/>
          </w:rPr>
          <w:t xml:space="preserve">Ontario Human Rights Code (the Code) </w:t>
        </w:r>
        <w:r w:rsidR="002730BC" w:rsidRPr="002730BC">
          <w:rPr>
            <w:rStyle w:val="Hyperlink"/>
            <w:rFonts w:ascii="Arial" w:hAnsi="Arial" w:cs="Arial"/>
          </w:rPr>
          <w:t>“</w:t>
        </w:r>
        <w:r w:rsidR="00B40A9D" w:rsidRPr="002730BC">
          <w:rPr>
            <w:rStyle w:val="Hyperlink"/>
            <w:rFonts w:ascii="Arial" w:hAnsi="Arial" w:cs="Arial"/>
          </w:rPr>
          <w:t>Undue Hardship</w:t>
        </w:r>
        <w:r w:rsidR="002730BC" w:rsidRPr="002730BC">
          <w:rPr>
            <w:rStyle w:val="Hyperlink"/>
            <w:rFonts w:ascii="Arial" w:hAnsi="Arial" w:cs="Arial"/>
          </w:rPr>
          <w:t>” Terminology</w:t>
        </w:r>
      </w:hyperlink>
    </w:p>
    <w:p w14:paraId="5EDA1EDC" w14:textId="0BC976FE" w:rsidR="00FD24D2" w:rsidRDefault="00FD24D2" w:rsidP="002730BC">
      <w:pPr>
        <w:pStyle w:val="NormalWeb"/>
        <w:shd w:val="clear" w:color="auto" w:fill="FFFFFF"/>
        <w:spacing w:before="0" w:beforeAutospacing="0" w:after="0" w:afterAutospacing="0"/>
        <w:textAlignment w:val="baseline"/>
        <w:rPr>
          <w:rFonts w:ascii="Arial" w:hAnsi="Arial" w:cs="Arial"/>
          <w:color w:val="000000"/>
        </w:rPr>
      </w:pPr>
    </w:p>
    <w:p w14:paraId="363450A3" w14:textId="05B7D912" w:rsidR="00FD24D2" w:rsidRPr="00233AF3" w:rsidRDefault="00FD24D2" w:rsidP="00FD24D2">
      <w:pPr>
        <w:rPr>
          <w:rFonts w:ascii="Arial" w:hAnsi="Arial" w:cs="Arial"/>
          <w:b/>
          <w:i/>
          <w:iCs/>
          <w:color w:val="000000"/>
          <w:sz w:val="28"/>
          <w:bdr w:val="none" w:sz="0" w:space="0" w:color="auto" w:frame="1"/>
          <w:shd w:val="clear" w:color="auto" w:fill="FFFFFF"/>
        </w:rPr>
      </w:pPr>
      <w:r>
        <w:rPr>
          <w:rStyle w:val="Emphasis"/>
          <w:rFonts w:ascii="Arial" w:hAnsi="Arial" w:cs="Arial"/>
          <w:b/>
          <w:color w:val="000000"/>
          <w:sz w:val="28"/>
          <w:bdr w:val="none" w:sz="0" w:space="0" w:color="auto" w:frame="1"/>
          <w:shd w:val="clear" w:color="auto" w:fill="FFFFFF"/>
        </w:rPr>
        <w:t>Relevant to Recommendation 24</w:t>
      </w:r>
    </w:p>
    <w:p w14:paraId="2B2B464A" w14:textId="3D76968A" w:rsidR="00FD24D2" w:rsidRDefault="007415BC" w:rsidP="00FD24D2">
      <w:pPr>
        <w:rPr>
          <w:rStyle w:val="Hyperlink"/>
          <w:rFonts w:ascii="Arial" w:hAnsi="Arial" w:cs="Arial"/>
        </w:rPr>
      </w:pPr>
      <w:hyperlink r:id="rId9" w:history="1">
        <w:r w:rsidR="00FD24D2" w:rsidRPr="00FD24D2">
          <w:rPr>
            <w:rStyle w:val="Hyperlink"/>
            <w:rFonts w:ascii="Arial" w:hAnsi="Arial" w:cs="Arial"/>
          </w:rPr>
          <w:t>Ontario Human Rights Code “Policy on accessible education for students with disabilities”</w:t>
        </w:r>
      </w:hyperlink>
    </w:p>
    <w:bookmarkEnd w:id="136"/>
    <w:p w14:paraId="1AF6E418" w14:textId="0C71F9FB" w:rsidR="00B40A9D" w:rsidRPr="0030736A" w:rsidRDefault="00B40A9D" w:rsidP="00B40A9D">
      <w:pPr>
        <w:rPr>
          <w:rFonts w:ascii="Arial" w:hAnsi="Arial" w:cs="Arial"/>
        </w:rPr>
      </w:pPr>
    </w:p>
    <w:sectPr w:rsidR="00B40A9D" w:rsidRPr="0030736A" w:rsidSect="00A4260C">
      <w:headerReference w:type="default" r:id="rId10"/>
      <w:footerReference w:type="defaul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A7B9" w14:textId="77777777" w:rsidR="00A016E7" w:rsidRDefault="00A016E7" w:rsidP="005A633F">
      <w:r>
        <w:separator/>
      </w:r>
    </w:p>
    <w:p w14:paraId="3AFA2997" w14:textId="77777777" w:rsidR="00A016E7" w:rsidRDefault="00A016E7"/>
    <w:p w14:paraId="2A1A6757" w14:textId="77777777" w:rsidR="00A016E7" w:rsidRDefault="00A016E7" w:rsidP="0020427E"/>
  </w:endnote>
  <w:endnote w:type="continuationSeparator" w:id="0">
    <w:p w14:paraId="2D0C4A7B" w14:textId="77777777" w:rsidR="00A016E7" w:rsidRDefault="00A016E7" w:rsidP="005A633F">
      <w:r>
        <w:continuationSeparator/>
      </w:r>
    </w:p>
    <w:p w14:paraId="4B921EC2" w14:textId="77777777" w:rsidR="00A016E7" w:rsidRDefault="00A016E7"/>
    <w:p w14:paraId="3FB2DCA8" w14:textId="77777777" w:rsidR="00A016E7" w:rsidRDefault="00A016E7" w:rsidP="00204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36751"/>
      <w:docPartObj>
        <w:docPartGallery w:val="Page Numbers (Bottom of Page)"/>
        <w:docPartUnique/>
      </w:docPartObj>
    </w:sdtPr>
    <w:sdtEndPr/>
    <w:sdtContent>
      <w:sdt>
        <w:sdtPr>
          <w:id w:val="565050523"/>
          <w:docPartObj>
            <w:docPartGallery w:val="Page Numbers (Top of Page)"/>
            <w:docPartUnique/>
          </w:docPartObj>
        </w:sdtPr>
        <w:sdtEndPr/>
        <w:sdtContent>
          <w:p w14:paraId="06EAD166" w14:textId="77777777" w:rsidR="00403F92" w:rsidRDefault="00403F92" w:rsidP="00486A60">
            <w:pPr>
              <w:pStyle w:val="Footer"/>
              <w:tabs>
                <w:tab w:val="left" w:pos="3968"/>
              </w:tabs>
              <w:jc w:val="right"/>
            </w:pPr>
            <w:r>
              <w:tab/>
            </w:r>
            <w:r>
              <w:tab/>
            </w:r>
          </w:p>
          <w:p w14:paraId="796FD7B2" w14:textId="1F247DC1" w:rsidR="00403F92" w:rsidRPr="0020427E" w:rsidRDefault="00403F92" w:rsidP="00E2595D">
            <w:pPr>
              <w:pStyle w:val="Header"/>
              <w:jc w:val="center"/>
              <w:rPr>
                <w:b/>
              </w:rPr>
            </w:pPr>
          </w:p>
          <w:p w14:paraId="52B2B6DB" w14:textId="44F0F9F2" w:rsidR="00403F92" w:rsidRDefault="00403F92" w:rsidP="00486A60">
            <w:pPr>
              <w:pStyle w:val="Footer"/>
              <w:tabs>
                <w:tab w:val="left" w:pos="3968"/>
              </w:tabs>
              <w:jc w:val="right"/>
            </w:pPr>
            <w:r>
              <w:t xml:space="preserve">Page </w:t>
            </w:r>
            <w:r>
              <w:rPr>
                <w:b/>
              </w:rPr>
              <w:fldChar w:fldCharType="begin"/>
            </w:r>
            <w:r>
              <w:rPr>
                <w:b/>
              </w:rPr>
              <w:instrText xml:space="preserve"> PAGE </w:instrText>
            </w:r>
            <w:r>
              <w:rPr>
                <w:b/>
              </w:rPr>
              <w:fldChar w:fldCharType="separate"/>
            </w:r>
            <w:r w:rsidR="007415B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415BC">
              <w:rPr>
                <w:b/>
                <w:noProof/>
              </w:rPr>
              <w:t>42</w:t>
            </w:r>
            <w:r>
              <w:rPr>
                <w: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874159"/>
      <w:docPartObj>
        <w:docPartGallery w:val="Page Numbers (Bottom of Page)"/>
        <w:docPartUnique/>
      </w:docPartObj>
    </w:sdtPr>
    <w:sdtEndPr/>
    <w:sdtContent>
      <w:sdt>
        <w:sdtPr>
          <w:id w:val="860082579"/>
          <w:docPartObj>
            <w:docPartGallery w:val="Page Numbers (Top of Page)"/>
            <w:docPartUnique/>
          </w:docPartObj>
        </w:sdtPr>
        <w:sdtEndPr/>
        <w:sdtContent>
          <w:p w14:paraId="6DF47AFF" w14:textId="77777777" w:rsidR="00403F92" w:rsidRPr="00486A60" w:rsidRDefault="00403F92" w:rsidP="00486A60">
            <w:pPr>
              <w:pStyle w:val="Header"/>
              <w:jc w:val="right"/>
              <w:rPr>
                <w:b/>
              </w:rPr>
            </w:pPr>
            <w:r w:rsidRPr="00E41DDB">
              <w:rPr>
                <w:b/>
              </w:rPr>
              <w:t>December</w:t>
            </w:r>
            <w:r>
              <w:t xml:space="preserve"> 11</w:t>
            </w:r>
            <w:r>
              <w:rPr>
                <w:b/>
              </w:rPr>
              <w:t>, 2018</w:t>
            </w:r>
          </w:p>
          <w:p w14:paraId="571F74E8" w14:textId="0EDCEF03" w:rsidR="00403F92" w:rsidRDefault="00403F92" w:rsidP="0020427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15BC">
              <w:rPr>
                <w:b/>
                <w:bCs/>
                <w:noProof/>
              </w:rPr>
              <w:t>42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3E1B" w14:textId="77777777" w:rsidR="00A016E7" w:rsidRDefault="00A016E7" w:rsidP="005A633F">
      <w:r>
        <w:separator/>
      </w:r>
    </w:p>
    <w:p w14:paraId="2C0B7A8F" w14:textId="77777777" w:rsidR="00A016E7" w:rsidRDefault="00A016E7"/>
    <w:p w14:paraId="4F69973D" w14:textId="77777777" w:rsidR="00A016E7" w:rsidRDefault="00A016E7" w:rsidP="0020427E"/>
  </w:footnote>
  <w:footnote w:type="continuationSeparator" w:id="0">
    <w:p w14:paraId="30A45E32" w14:textId="77777777" w:rsidR="00A016E7" w:rsidRDefault="00A016E7" w:rsidP="005A633F">
      <w:r>
        <w:continuationSeparator/>
      </w:r>
    </w:p>
    <w:p w14:paraId="2CBE65A7" w14:textId="77777777" w:rsidR="00A016E7" w:rsidRDefault="00A016E7"/>
    <w:p w14:paraId="1F4E8811" w14:textId="77777777" w:rsidR="00A016E7" w:rsidRDefault="00A016E7" w:rsidP="002042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2188" w14:textId="098F1CE8" w:rsidR="00403F92" w:rsidRPr="00E2595D" w:rsidRDefault="00403F92" w:rsidP="00966E61">
    <w:pPr>
      <w:rPr>
        <w:rFonts w:eastAsia="Calibri"/>
        <w:b/>
      </w:rPr>
    </w:pPr>
    <w:r w:rsidRPr="00966E61">
      <w:rPr>
        <w:rFonts w:eastAsia="Calibri"/>
        <w:b/>
      </w:rPr>
      <w:t>Information and Communications Standards Development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65"/>
    <w:multiLevelType w:val="hybridMultilevel"/>
    <w:tmpl w:val="10EEF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8E3017"/>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5C027F"/>
    <w:multiLevelType w:val="hybridMultilevel"/>
    <w:tmpl w:val="FDF2AF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A2708E"/>
    <w:multiLevelType w:val="hybridMultilevel"/>
    <w:tmpl w:val="CE4836B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91380E"/>
    <w:multiLevelType w:val="hybridMultilevel"/>
    <w:tmpl w:val="72803CB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53491B"/>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45AC0"/>
    <w:multiLevelType w:val="hybridMultilevel"/>
    <w:tmpl w:val="6F9652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D9B375B"/>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F295A28"/>
    <w:multiLevelType w:val="hybridMultilevel"/>
    <w:tmpl w:val="DF52C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F904161"/>
    <w:multiLevelType w:val="hybridMultilevel"/>
    <w:tmpl w:val="DBE6ABF2"/>
    <w:lvl w:ilvl="0" w:tplc="10090001">
      <w:start w:val="1"/>
      <w:numFmt w:val="bullet"/>
      <w:lvlText w:val=""/>
      <w:lvlJc w:val="left"/>
      <w:pPr>
        <w:ind w:left="360" w:hanging="360"/>
      </w:pPr>
      <w:rPr>
        <w:rFonts w:ascii="Symbol" w:hAnsi="Symbol"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0" w15:restartNumberingAfterBreak="0">
    <w:nsid w:val="17997E20"/>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27ABA"/>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814C31"/>
    <w:multiLevelType w:val="multilevel"/>
    <w:tmpl w:val="932A2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242A21"/>
    <w:multiLevelType w:val="hybridMultilevel"/>
    <w:tmpl w:val="E6144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5806A91"/>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CB0B3A"/>
    <w:multiLevelType w:val="hybridMultilevel"/>
    <w:tmpl w:val="DEBA384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BCC61D6"/>
    <w:multiLevelType w:val="hybridMultilevel"/>
    <w:tmpl w:val="71568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B53C7A"/>
    <w:multiLevelType w:val="hybridMultilevel"/>
    <w:tmpl w:val="BD2E0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33945C0"/>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F32D35"/>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3B6307"/>
    <w:multiLevelType w:val="hybridMultilevel"/>
    <w:tmpl w:val="8366683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37A8656E"/>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FB2B2E"/>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08C02EC"/>
    <w:multiLevelType w:val="hybridMultilevel"/>
    <w:tmpl w:val="5CE67D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A62D8D"/>
    <w:multiLevelType w:val="hybridMultilevel"/>
    <w:tmpl w:val="E3F02BC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7541D5A"/>
    <w:multiLevelType w:val="hybridMultilevel"/>
    <w:tmpl w:val="078AB542"/>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6" w15:restartNumberingAfterBreak="0">
    <w:nsid w:val="4CFA4997"/>
    <w:multiLevelType w:val="hybridMultilevel"/>
    <w:tmpl w:val="E2682B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27E6FE7"/>
    <w:multiLevelType w:val="multilevel"/>
    <w:tmpl w:val="9D8EF3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8" w15:restartNumberingAfterBreak="0">
    <w:nsid w:val="5B017C37"/>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4B06DD"/>
    <w:multiLevelType w:val="hybridMultilevel"/>
    <w:tmpl w:val="103E75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08E717F"/>
    <w:multiLevelType w:val="hybridMultilevel"/>
    <w:tmpl w:val="CBBA53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6953BF5"/>
    <w:multiLevelType w:val="hybridMultilevel"/>
    <w:tmpl w:val="E3827AE0"/>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2" w15:restartNumberingAfterBreak="0">
    <w:nsid w:val="66FA49D5"/>
    <w:multiLevelType w:val="hybridMultilevel"/>
    <w:tmpl w:val="61429910"/>
    <w:lvl w:ilvl="0" w:tplc="10090001">
      <w:start w:val="1"/>
      <w:numFmt w:val="bullet"/>
      <w:lvlText w:val=""/>
      <w:lvlJc w:val="left"/>
      <w:pPr>
        <w:tabs>
          <w:tab w:val="num" w:pos="720"/>
        </w:tabs>
        <w:ind w:left="720" w:hanging="360"/>
      </w:pPr>
      <w:rPr>
        <w:rFonts w:ascii="Symbol" w:hAnsi="Symbol" w:hint="default"/>
      </w:rPr>
    </w:lvl>
    <w:lvl w:ilvl="1" w:tplc="29981044" w:tentative="1">
      <w:start w:val="1"/>
      <w:numFmt w:val="bullet"/>
      <w:lvlText w:val="•"/>
      <w:lvlJc w:val="left"/>
      <w:pPr>
        <w:tabs>
          <w:tab w:val="num" w:pos="1440"/>
        </w:tabs>
        <w:ind w:left="1440" w:hanging="360"/>
      </w:pPr>
      <w:rPr>
        <w:rFonts w:ascii="Arial" w:hAnsi="Arial" w:hint="default"/>
      </w:rPr>
    </w:lvl>
    <w:lvl w:ilvl="2" w:tplc="5C14D6BE" w:tentative="1">
      <w:start w:val="1"/>
      <w:numFmt w:val="bullet"/>
      <w:lvlText w:val="•"/>
      <w:lvlJc w:val="left"/>
      <w:pPr>
        <w:tabs>
          <w:tab w:val="num" w:pos="2160"/>
        </w:tabs>
        <w:ind w:left="2160" w:hanging="360"/>
      </w:pPr>
      <w:rPr>
        <w:rFonts w:ascii="Arial" w:hAnsi="Arial" w:hint="default"/>
      </w:rPr>
    </w:lvl>
    <w:lvl w:ilvl="3" w:tplc="F83CD0E0" w:tentative="1">
      <w:start w:val="1"/>
      <w:numFmt w:val="bullet"/>
      <w:lvlText w:val="•"/>
      <w:lvlJc w:val="left"/>
      <w:pPr>
        <w:tabs>
          <w:tab w:val="num" w:pos="2880"/>
        </w:tabs>
        <w:ind w:left="2880" w:hanging="360"/>
      </w:pPr>
      <w:rPr>
        <w:rFonts w:ascii="Arial" w:hAnsi="Arial" w:hint="default"/>
      </w:rPr>
    </w:lvl>
    <w:lvl w:ilvl="4" w:tplc="C4B4AF6A" w:tentative="1">
      <w:start w:val="1"/>
      <w:numFmt w:val="bullet"/>
      <w:lvlText w:val="•"/>
      <w:lvlJc w:val="left"/>
      <w:pPr>
        <w:tabs>
          <w:tab w:val="num" w:pos="3600"/>
        </w:tabs>
        <w:ind w:left="3600" w:hanging="360"/>
      </w:pPr>
      <w:rPr>
        <w:rFonts w:ascii="Arial" w:hAnsi="Arial" w:hint="default"/>
      </w:rPr>
    </w:lvl>
    <w:lvl w:ilvl="5" w:tplc="0C9C0C58" w:tentative="1">
      <w:start w:val="1"/>
      <w:numFmt w:val="bullet"/>
      <w:lvlText w:val="•"/>
      <w:lvlJc w:val="left"/>
      <w:pPr>
        <w:tabs>
          <w:tab w:val="num" w:pos="4320"/>
        </w:tabs>
        <w:ind w:left="4320" w:hanging="360"/>
      </w:pPr>
      <w:rPr>
        <w:rFonts w:ascii="Arial" w:hAnsi="Arial" w:hint="default"/>
      </w:rPr>
    </w:lvl>
    <w:lvl w:ilvl="6" w:tplc="DB5C13B8" w:tentative="1">
      <w:start w:val="1"/>
      <w:numFmt w:val="bullet"/>
      <w:lvlText w:val="•"/>
      <w:lvlJc w:val="left"/>
      <w:pPr>
        <w:tabs>
          <w:tab w:val="num" w:pos="5040"/>
        </w:tabs>
        <w:ind w:left="5040" w:hanging="360"/>
      </w:pPr>
      <w:rPr>
        <w:rFonts w:ascii="Arial" w:hAnsi="Arial" w:hint="default"/>
      </w:rPr>
    </w:lvl>
    <w:lvl w:ilvl="7" w:tplc="DBA4DFCA" w:tentative="1">
      <w:start w:val="1"/>
      <w:numFmt w:val="bullet"/>
      <w:lvlText w:val="•"/>
      <w:lvlJc w:val="left"/>
      <w:pPr>
        <w:tabs>
          <w:tab w:val="num" w:pos="5760"/>
        </w:tabs>
        <w:ind w:left="5760" w:hanging="360"/>
      </w:pPr>
      <w:rPr>
        <w:rFonts w:ascii="Arial" w:hAnsi="Arial" w:hint="default"/>
      </w:rPr>
    </w:lvl>
    <w:lvl w:ilvl="8" w:tplc="F7D09A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1A17A3"/>
    <w:multiLevelType w:val="hybridMultilevel"/>
    <w:tmpl w:val="04B4DA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8461C5A"/>
    <w:multiLevelType w:val="hybridMultilevel"/>
    <w:tmpl w:val="A552E6A2"/>
    <w:lvl w:ilvl="0" w:tplc="10090001">
      <w:start w:val="1"/>
      <w:numFmt w:val="bullet"/>
      <w:lvlText w:val=""/>
      <w:lvlJc w:val="left"/>
      <w:pPr>
        <w:tabs>
          <w:tab w:val="num" w:pos="1080"/>
        </w:tabs>
        <w:ind w:left="1080" w:hanging="360"/>
      </w:pPr>
      <w:rPr>
        <w:rFonts w:ascii="Symbol" w:hAnsi="Symbol" w:hint="default"/>
      </w:rPr>
    </w:lvl>
    <w:lvl w:ilvl="1" w:tplc="81003C00" w:tentative="1">
      <w:start w:val="1"/>
      <w:numFmt w:val="bullet"/>
      <w:lvlText w:val="•"/>
      <w:lvlJc w:val="left"/>
      <w:pPr>
        <w:tabs>
          <w:tab w:val="num" w:pos="1800"/>
        </w:tabs>
        <w:ind w:left="1800" w:hanging="360"/>
      </w:pPr>
      <w:rPr>
        <w:rFonts w:ascii="Arial" w:hAnsi="Arial" w:hint="default"/>
      </w:rPr>
    </w:lvl>
    <w:lvl w:ilvl="2" w:tplc="1BBE8D82" w:tentative="1">
      <w:start w:val="1"/>
      <w:numFmt w:val="bullet"/>
      <w:lvlText w:val="•"/>
      <w:lvlJc w:val="left"/>
      <w:pPr>
        <w:tabs>
          <w:tab w:val="num" w:pos="2520"/>
        </w:tabs>
        <w:ind w:left="2520" w:hanging="360"/>
      </w:pPr>
      <w:rPr>
        <w:rFonts w:ascii="Arial" w:hAnsi="Arial" w:hint="default"/>
      </w:rPr>
    </w:lvl>
    <w:lvl w:ilvl="3" w:tplc="314CB5D8" w:tentative="1">
      <w:start w:val="1"/>
      <w:numFmt w:val="bullet"/>
      <w:lvlText w:val="•"/>
      <w:lvlJc w:val="left"/>
      <w:pPr>
        <w:tabs>
          <w:tab w:val="num" w:pos="3240"/>
        </w:tabs>
        <w:ind w:left="3240" w:hanging="360"/>
      </w:pPr>
      <w:rPr>
        <w:rFonts w:ascii="Arial" w:hAnsi="Arial" w:hint="default"/>
      </w:rPr>
    </w:lvl>
    <w:lvl w:ilvl="4" w:tplc="A386F50C" w:tentative="1">
      <w:start w:val="1"/>
      <w:numFmt w:val="bullet"/>
      <w:lvlText w:val="•"/>
      <w:lvlJc w:val="left"/>
      <w:pPr>
        <w:tabs>
          <w:tab w:val="num" w:pos="3960"/>
        </w:tabs>
        <w:ind w:left="3960" w:hanging="360"/>
      </w:pPr>
      <w:rPr>
        <w:rFonts w:ascii="Arial" w:hAnsi="Arial" w:hint="default"/>
      </w:rPr>
    </w:lvl>
    <w:lvl w:ilvl="5" w:tplc="9642E2EC" w:tentative="1">
      <w:start w:val="1"/>
      <w:numFmt w:val="bullet"/>
      <w:lvlText w:val="•"/>
      <w:lvlJc w:val="left"/>
      <w:pPr>
        <w:tabs>
          <w:tab w:val="num" w:pos="4680"/>
        </w:tabs>
        <w:ind w:left="4680" w:hanging="360"/>
      </w:pPr>
      <w:rPr>
        <w:rFonts w:ascii="Arial" w:hAnsi="Arial" w:hint="default"/>
      </w:rPr>
    </w:lvl>
    <w:lvl w:ilvl="6" w:tplc="02640D14" w:tentative="1">
      <w:start w:val="1"/>
      <w:numFmt w:val="bullet"/>
      <w:lvlText w:val="•"/>
      <w:lvlJc w:val="left"/>
      <w:pPr>
        <w:tabs>
          <w:tab w:val="num" w:pos="5400"/>
        </w:tabs>
        <w:ind w:left="5400" w:hanging="360"/>
      </w:pPr>
      <w:rPr>
        <w:rFonts w:ascii="Arial" w:hAnsi="Arial" w:hint="default"/>
      </w:rPr>
    </w:lvl>
    <w:lvl w:ilvl="7" w:tplc="2C343964" w:tentative="1">
      <w:start w:val="1"/>
      <w:numFmt w:val="bullet"/>
      <w:lvlText w:val="•"/>
      <w:lvlJc w:val="left"/>
      <w:pPr>
        <w:tabs>
          <w:tab w:val="num" w:pos="6120"/>
        </w:tabs>
        <w:ind w:left="6120" w:hanging="360"/>
      </w:pPr>
      <w:rPr>
        <w:rFonts w:ascii="Arial" w:hAnsi="Arial" w:hint="default"/>
      </w:rPr>
    </w:lvl>
    <w:lvl w:ilvl="8" w:tplc="414675B2"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738E65C2"/>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245BA4"/>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5DC3F04"/>
    <w:multiLevelType w:val="hybridMultilevel"/>
    <w:tmpl w:val="6F70AB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8" w15:restartNumberingAfterBreak="0">
    <w:nsid w:val="774139EF"/>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547014"/>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EB0BE7"/>
    <w:multiLevelType w:val="multilevel"/>
    <w:tmpl w:val="F81027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40"/>
  </w:num>
  <w:num w:numId="3">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num>
  <w:num w:numId="5">
    <w:abstractNumId w:val="10"/>
  </w:num>
  <w:num w:numId="6">
    <w:abstractNumId w:val="36"/>
  </w:num>
  <w:num w:numId="7">
    <w:abstractNumId w:val="35"/>
  </w:num>
  <w:num w:numId="8">
    <w:abstractNumId w:val="11"/>
  </w:num>
  <w:num w:numId="9">
    <w:abstractNumId w:val="38"/>
  </w:num>
  <w:num w:numId="10">
    <w:abstractNumId w:val="22"/>
  </w:num>
  <w:num w:numId="11">
    <w:abstractNumId w:val="18"/>
  </w:num>
  <w:num w:numId="12">
    <w:abstractNumId w:val="7"/>
  </w:num>
  <w:num w:numId="13">
    <w:abstractNumId w:val="28"/>
  </w:num>
  <w:num w:numId="14">
    <w:abstractNumId w:val="14"/>
  </w:num>
  <w:num w:numId="15">
    <w:abstractNumId w:val="39"/>
  </w:num>
  <w:num w:numId="16">
    <w:abstractNumId w:val="5"/>
  </w:num>
  <w:num w:numId="17">
    <w:abstractNumId w:val="21"/>
  </w:num>
  <w:num w:numId="18">
    <w:abstractNumId w:val="17"/>
  </w:num>
  <w:num w:numId="19">
    <w:abstractNumId w:val="6"/>
  </w:num>
  <w:num w:numId="20">
    <w:abstractNumId w:val="33"/>
  </w:num>
  <w:num w:numId="21">
    <w:abstractNumId w:val="9"/>
  </w:num>
  <w:num w:numId="22">
    <w:abstractNumId w:val="31"/>
  </w:num>
  <w:num w:numId="23">
    <w:abstractNumId w:val="19"/>
  </w:num>
  <w:num w:numId="24">
    <w:abstractNumId w:val="24"/>
  </w:num>
  <w:num w:numId="25">
    <w:abstractNumId w:val="26"/>
  </w:num>
  <w:num w:numId="26">
    <w:abstractNumId w:val="29"/>
  </w:num>
  <w:num w:numId="27">
    <w:abstractNumId w:val="37"/>
  </w:num>
  <w:num w:numId="28">
    <w:abstractNumId w:val="23"/>
  </w:num>
  <w:num w:numId="29">
    <w:abstractNumId w:val="34"/>
  </w:num>
  <w:num w:numId="30">
    <w:abstractNumId w:val="30"/>
  </w:num>
  <w:num w:numId="31">
    <w:abstractNumId w:val="25"/>
  </w:num>
  <w:num w:numId="32">
    <w:abstractNumId w:val="8"/>
  </w:num>
  <w:num w:numId="33">
    <w:abstractNumId w:val="0"/>
  </w:num>
  <w:num w:numId="34">
    <w:abstractNumId w:val="3"/>
  </w:num>
  <w:num w:numId="35">
    <w:abstractNumId w:val="16"/>
  </w:num>
  <w:num w:numId="36">
    <w:abstractNumId w:val="27"/>
  </w:num>
  <w:num w:numId="37">
    <w:abstractNumId w:val="2"/>
  </w:num>
  <w:num w:numId="38">
    <w:abstractNumId w:val="4"/>
  </w:num>
  <w:num w:numId="39">
    <w:abstractNumId w:val="32"/>
  </w:num>
  <w:num w:numId="40">
    <w:abstractNumId w:val="20"/>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AC"/>
    <w:rsid w:val="0001235F"/>
    <w:rsid w:val="0001409E"/>
    <w:rsid w:val="0002120E"/>
    <w:rsid w:val="00027A7B"/>
    <w:rsid w:val="00046A05"/>
    <w:rsid w:val="00056C3D"/>
    <w:rsid w:val="00060D69"/>
    <w:rsid w:val="0006630C"/>
    <w:rsid w:val="0008157E"/>
    <w:rsid w:val="0008255F"/>
    <w:rsid w:val="00082A6D"/>
    <w:rsid w:val="00093E67"/>
    <w:rsid w:val="00096994"/>
    <w:rsid w:val="000A2A32"/>
    <w:rsid w:val="000B6A9C"/>
    <w:rsid w:val="000B72EC"/>
    <w:rsid w:val="000C409D"/>
    <w:rsid w:val="000C576F"/>
    <w:rsid w:val="000C5986"/>
    <w:rsid w:val="000E36F5"/>
    <w:rsid w:val="000E7D14"/>
    <w:rsid w:val="00100627"/>
    <w:rsid w:val="00117932"/>
    <w:rsid w:val="00133B5A"/>
    <w:rsid w:val="00134966"/>
    <w:rsid w:val="00134AC8"/>
    <w:rsid w:val="001405C9"/>
    <w:rsid w:val="00145DFD"/>
    <w:rsid w:val="00147A4B"/>
    <w:rsid w:val="00147B6D"/>
    <w:rsid w:val="00151B89"/>
    <w:rsid w:val="00152DDE"/>
    <w:rsid w:val="00156351"/>
    <w:rsid w:val="00160010"/>
    <w:rsid w:val="00193A49"/>
    <w:rsid w:val="001963F3"/>
    <w:rsid w:val="001A1C4A"/>
    <w:rsid w:val="001A5F5D"/>
    <w:rsid w:val="001D1DD8"/>
    <w:rsid w:val="001D2E04"/>
    <w:rsid w:val="001D3343"/>
    <w:rsid w:val="001E5CCE"/>
    <w:rsid w:val="00200745"/>
    <w:rsid w:val="0020427E"/>
    <w:rsid w:val="00217AAF"/>
    <w:rsid w:val="00233AF3"/>
    <w:rsid w:val="00240D35"/>
    <w:rsid w:val="00245071"/>
    <w:rsid w:val="00250C0E"/>
    <w:rsid w:val="00254CFB"/>
    <w:rsid w:val="00261C4A"/>
    <w:rsid w:val="0026222E"/>
    <w:rsid w:val="002651BF"/>
    <w:rsid w:val="0026576D"/>
    <w:rsid w:val="002730BC"/>
    <w:rsid w:val="00276A93"/>
    <w:rsid w:val="002959D6"/>
    <w:rsid w:val="00295B71"/>
    <w:rsid w:val="002A1288"/>
    <w:rsid w:val="002A633C"/>
    <w:rsid w:val="002B1727"/>
    <w:rsid w:val="002C750C"/>
    <w:rsid w:val="002D0BBD"/>
    <w:rsid w:val="002D5FE9"/>
    <w:rsid w:val="002E0BD0"/>
    <w:rsid w:val="002E1566"/>
    <w:rsid w:val="0030736A"/>
    <w:rsid w:val="00321C41"/>
    <w:rsid w:val="003355F9"/>
    <w:rsid w:val="0034055C"/>
    <w:rsid w:val="00350A6E"/>
    <w:rsid w:val="0036170E"/>
    <w:rsid w:val="00362112"/>
    <w:rsid w:val="00362130"/>
    <w:rsid w:val="00367E4E"/>
    <w:rsid w:val="003751C5"/>
    <w:rsid w:val="0038156F"/>
    <w:rsid w:val="00393784"/>
    <w:rsid w:val="003A528E"/>
    <w:rsid w:val="003A75AD"/>
    <w:rsid w:val="003B07B6"/>
    <w:rsid w:val="003B4059"/>
    <w:rsid w:val="003D0914"/>
    <w:rsid w:val="003D30CB"/>
    <w:rsid w:val="003D30D0"/>
    <w:rsid w:val="003D49D8"/>
    <w:rsid w:val="003D758C"/>
    <w:rsid w:val="003F1048"/>
    <w:rsid w:val="003F72AC"/>
    <w:rsid w:val="00403F92"/>
    <w:rsid w:val="00421D71"/>
    <w:rsid w:val="00444A9F"/>
    <w:rsid w:val="00447C94"/>
    <w:rsid w:val="00456842"/>
    <w:rsid w:val="00486A60"/>
    <w:rsid w:val="004971B0"/>
    <w:rsid w:val="00497801"/>
    <w:rsid w:val="004A4118"/>
    <w:rsid w:val="004B7186"/>
    <w:rsid w:val="004C11B7"/>
    <w:rsid w:val="004D4692"/>
    <w:rsid w:val="004D6740"/>
    <w:rsid w:val="004F3ED5"/>
    <w:rsid w:val="00501FC5"/>
    <w:rsid w:val="005031CE"/>
    <w:rsid w:val="005157F8"/>
    <w:rsid w:val="00526F9B"/>
    <w:rsid w:val="00560704"/>
    <w:rsid w:val="00562618"/>
    <w:rsid w:val="00567830"/>
    <w:rsid w:val="005720DE"/>
    <w:rsid w:val="00576E9A"/>
    <w:rsid w:val="005A2AF9"/>
    <w:rsid w:val="005A5361"/>
    <w:rsid w:val="005A618E"/>
    <w:rsid w:val="005A633F"/>
    <w:rsid w:val="005C012C"/>
    <w:rsid w:val="005C7904"/>
    <w:rsid w:val="005D2CCF"/>
    <w:rsid w:val="005D38F7"/>
    <w:rsid w:val="005E3DB4"/>
    <w:rsid w:val="005F7768"/>
    <w:rsid w:val="00607369"/>
    <w:rsid w:val="00610EC3"/>
    <w:rsid w:val="00615FF1"/>
    <w:rsid w:val="00625F8F"/>
    <w:rsid w:val="006322AD"/>
    <w:rsid w:val="006367CB"/>
    <w:rsid w:val="00647870"/>
    <w:rsid w:val="0067248A"/>
    <w:rsid w:val="006A5D14"/>
    <w:rsid w:val="006B033C"/>
    <w:rsid w:val="006B6934"/>
    <w:rsid w:val="006C19A5"/>
    <w:rsid w:val="006D72DC"/>
    <w:rsid w:val="006E6DAC"/>
    <w:rsid w:val="00703939"/>
    <w:rsid w:val="0071228F"/>
    <w:rsid w:val="00721249"/>
    <w:rsid w:val="0072133F"/>
    <w:rsid w:val="00721824"/>
    <w:rsid w:val="0073360D"/>
    <w:rsid w:val="00736AD1"/>
    <w:rsid w:val="00737563"/>
    <w:rsid w:val="007415BC"/>
    <w:rsid w:val="0074351A"/>
    <w:rsid w:val="007644AD"/>
    <w:rsid w:val="00764965"/>
    <w:rsid w:val="00772842"/>
    <w:rsid w:val="007866E8"/>
    <w:rsid w:val="00787E92"/>
    <w:rsid w:val="00792DF2"/>
    <w:rsid w:val="00797EF2"/>
    <w:rsid w:val="007D5CE8"/>
    <w:rsid w:val="00807625"/>
    <w:rsid w:val="00814D47"/>
    <w:rsid w:val="00821C0E"/>
    <w:rsid w:val="008533B5"/>
    <w:rsid w:val="00855C52"/>
    <w:rsid w:val="00860318"/>
    <w:rsid w:val="008625A5"/>
    <w:rsid w:val="00870BC7"/>
    <w:rsid w:val="0087253B"/>
    <w:rsid w:val="00884B75"/>
    <w:rsid w:val="00896CCE"/>
    <w:rsid w:val="008A3B8B"/>
    <w:rsid w:val="008A6087"/>
    <w:rsid w:val="008A6BFD"/>
    <w:rsid w:val="008B4E50"/>
    <w:rsid w:val="008C07EA"/>
    <w:rsid w:val="008E63FD"/>
    <w:rsid w:val="008F07CA"/>
    <w:rsid w:val="008F6185"/>
    <w:rsid w:val="00911609"/>
    <w:rsid w:val="00912031"/>
    <w:rsid w:val="009435E5"/>
    <w:rsid w:val="009442C8"/>
    <w:rsid w:val="00966E61"/>
    <w:rsid w:val="009772D7"/>
    <w:rsid w:val="00986419"/>
    <w:rsid w:val="00991679"/>
    <w:rsid w:val="0099635F"/>
    <w:rsid w:val="00997D82"/>
    <w:rsid w:val="009C7103"/>
    <w:rsid w:val="009D3DE7"/>
    <w:rsid w:val="009E328D"/>
    <w:rsid w:val="009F6AC5"/>
    <w:rsid w:val="00A016E7"/>
    <w:rsid w:val="00A033ED"/>
    <w:rsid w:val="00A1247A"/>
    <w:rsid w:val="00A223E9"/>
    <w:rsid w:val="00A26FC4"/>
    <w:rsid w:val="00A372A8"/>
    <w:rsid w:val="00A4260C"/>
    <w:rsid w:val="00A44F8D"/>
    <w:rsid w:val="00A65A4D"/>
    <w:rsid w:val="00A87C35"/>
    <w:rsid w:val="00A91AB2"/>
    <w:rsid w:val="00AA3C74"/>
    <w:rsid w:val="00AA5184"/>
    <w:rsid w:val="00AB6173"/>
    <w:rsid w:val="00AD0B96"/>
    <w:rsid w:val="00AD1BA6"/>
    <w:rsid w:val="00AF62B7"/>
    <w:rsid w:val="00B03D6E"/>
    <w:rsid w:val="00B17D53"/>
    <w:rsid w:val="00B24466"/>
    <w:rsid w:val="00B271BC"/>
    <w:rsid w:val="00B30BF6"/>
    <w:rsid w:val="00B40A9D"/>
    <w:rsid w:val="00B4225A"/>
    <w:rsid w:val="00B637D6"/>
    <w:rsid w:val="00B747FC"/>
    <w:rsid w:val="00B824A5"/>
    <w:rsid w:val="00BA2429"/>
    <w:rsid w:val="00BA7827"/>
    <w:rsid w:val="00BB39AF"/>
    <w:rsid w:val="00BC1AE5"/>
    <w:rsid w:val="00BD3896"/>
    <w:rsid w:val="00BE55E1"/>
    <w:rsid w:val="00C128BA"/>
    <w:rsid w:val="00C60590"/>
    <w:rsid w:val="00C60B89"/>
    <w:rsid w:val="00C658DE"/>
    <w:rsid w:val="00C7158C"/>
    <w:rsid w:val="00C73718"/>
    <w:rsid w:val="00C81FCF"/>
    <w:rsid w:val="00C8711D"/>
    <w:rsid w:val="00CB67FB"/>
    <w:rsid w:val="00CD3A57"/>
    <w:rsid w:val="00D01009"/>
    <w:rsid w:val="00D05A91"/>
    <w:rsid w:val="00D11D7F"/>
    <w:rsid w:val="00D14E06"/>
    <w:rsid w:val="00D151AD"/>
    <w:rsid w:val="00D159A4"/>
    <w:rsid w:val="00D54E35"/>
    <w:rsid w:val="00D742F3"/>
    <w:rsid w:val="00D8230A"/>
    <w:rsid w:val="00DA241B"/>
    <w:rsid w:val="00DA7B93"/>
    <w:rsid w:val="00DE0955"/>
    <w:rsid w:val="00DF029F"/>
    <w:rsid w:val="00E018AC"/>
    <w:rsid w:val="00E11053"/>
    <w:rsid w:val="00E1180C"/>
    <w:rsid w:val="00E12E2D"/>
    <w:rsid w:val="00E2595D"/>
    <w:rsid w:val="00E3305D"/>
    <w:rsid w:val="00E41DDB"/>
    <w:rsid w:val="00E57A12"/>
    <w:rsid w:val="00E74888"/>
    <w:rsid w:val="00E96B0F"/>
    <w:rsid w:val="00EB2C1D"/>
    <w:rsid w:val="00ED45CC"/>
    <w:rsid w:val="00EE0804"/>
    <w:rsid w:val="00F070E6"/>
    <w:rsid w:val="00F13CF1"/>
    <w:rsid w:val="00F264E5"/>
    <w:rsid w:val="00F32CD3"/>
    <w:rsid w:val="00F44F76"/>
    <w:rsid w:val="00F44FBB"/>
    <w:rsid w:val="00F5504D"/>
    <w:rsid w:val="00F568F3"/>
    <w:rsid w:val="00F56CB5"/>
    <w:rsid w:val="00F9297E"/>
    <w:rsid w:val="00FA02EB"/>
    <w:rsid w:val="00FA6354"/>
    <w:rsid w:val="00FA68E8"/>
    <w:rsid w:val="00FC0DEE"/>
    <w:rsid w:val="00FD24D2"/>
    <w:rsid w:val="00FE5667"/>
    <w:rsid w:val="00FF329E"/>
    <w:rsid w:val="00FF34AF"/>
    <w:rsid w:val="00FF4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E0F47"/>
  <w15:docId w15:val="{FD97B2B3-8050-4554-AB18-C6982F4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AC"/>
    <w:pPr>
      <w:spacing w:after="0" w:line="240" w:lineRule="auto"/>
    </w:pPr>
    <w:rPr>
      <w:rFonts w:eastAsia="Times New Roman" w:cstheme="minorHAnsi"/>
      <w:sz w:val="24"/>
      <w:szCs w:val="24"/>
    </w:rPr>
  </w:style>
  <w:style w:type="paragraph" w:styleId="Heading1">
    <w:name w:val="heading 1"/>
    <w:basedOn w:val="Normal"/>
    <w:next w:val="Normal"/>
    <w:link w:val="Heading1Char"/>
    <w:qFormat/>
    <w:rsid w:val="0073360D"/>
    <w:pPr>
      <w:keepNext/>
      <w:outlineLvl w:val="0"/>
    </w:pPr>
    <w:rPr>
      <w:rFonts w:ascii="Arial" w:hAnsi="Arial" w:cs="Arial"/>
      <w:b/>
      <w:bCs/>
      <w:kern w:val="32"/>
      <w:sz w:val="40"/>
      <w:szCs w:val="40"/>
    </w:rPr>
  </w:style>
  <w:style w:type="paragraph" w:styleId="Heading2">
    <w:name w:val="heading 2"/>
    <w:basedOn w:val="Normal"/>
    <w:link w:val="Heading2Char"/>
    <w:uiPriority w:val="9"/>
    <w:qFormat/>
    <w:rsid w:val="00E018AC"/>
    <w:pPr>
      <w:outlineLvl w:val="1"/>
    </w:pPr>
    <w:rPr>
      <w:rFonts w:ascii="Arial" w:hAnsi="Arial"/>
      <w:b/>
      <w:bCs/>
      <w:sz w:val="32"/>
      <w:szCs w:val="32"/>
      <w:lang w:eastAsia="en-CA"/>
    </w:rPr>
  </w:style>
  <w:style w:type="paragraph" w:styleId="Heading3">
    <w:name w:val="heading 3"/>
    <w:basedOn w:val="Normal"/>
    <w:next w:val="Normal"/>
    <w:link w:val="Heading3Char"/>
    <w:uiPriority w:val="9"/>
    <w:unhideWhenUsed/>
    <w:qFormat/>
    <w:rsid w:val="0073360D"/>
    <w:pPr>
      <w:outlineLvl w:val="2"/>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60D"/>
    <w:rPr>
      <w:rFonts w:ascii="Arial" w:eastAsia="Times New Roman" w:hAnsi="Arial" w:cs="Arial"/>
      <w:b/>
      <w:bCs/>
      <w:kern w:val="32"/>
      <w:sz w:val="40"/>
      <w:szCs w:val="40"/>
    </w:rPr>
  </w:style>
  <w:style w:type="character" w:customStyle="1" w:styleId="Heading2Char">
    <w:name w:val="Heading 2 Char"/>
    <w:basedOn w:val="DefaultParagraphFont"/>
    <w:link w:val="Heading2"/>
    <w:uiPriority w:val="9"/>
    <w:rsid w:val="00E018AC"/>
    <w:rPr>
      <w:rFonts w:ascii="Arial" w:eastAsia="Times New Roman" w:hAnsi="Arial" w:cstheme="minorHAnsi"/>
      <w:b/>
      <w:bCs/>
      <w:sz w:val="32"/>
      <w:szCs w:val="32"/>
      <w:lang w:eastAsia="en-CA"/>
    </w:rPr>
  </w:style>
  <w:style w:type="paragraph" w:styleId="NoSpacing">
    <w:name w:val="No Spacing"/>
    <w:uiPriority w:val="1"/>
    <w:qFormat/>
    <w:rsid w:val="00E018AC"/>
    <w:pPr>
      <w:spacing w:after="0" w:line="240" w:lineRule="auto"/>
    </w:pPr>
  </w:style>
  <w:style w:type="paragraph" w:styleId="ListParagraph">
    <w:name w:val="List Paragraph"/>
    <w:basedOn w:val="Normal"/>
    <w:uiPriority w:val="34"/>
    <w:qFormat/>
    <w:rsid w:val="00E018AC"/>
    <w:pPr>
      <w:ind w:left="720"/>
    </w:pPr>
  </w:style>
  <w:style w:type="character" w:styleId="CommentReference">
    <w:name w:val="annotation reference"/>
    <w:basedOn w:val="DefaultParagraphFont"/>
    <w:uiPriority w:val="99"/>
    <w:semiHidden/>
    <w:unhideWhenUsed/>
    <w:rsid w:val="00E018AC"/>
    <w:rPr>
      <w:sz w:val="16"/>
      <w:szCs w:val="16"/>
    </w:rPr>
  </w:style>
  <w:style w:type="paragraph" w:styleId="CommentText">
    <w:name w:val="annotation text"/>
    <w:basedOn w:val="Normal"/>
    <w:link w:val="CommentTextChar"/>
    <w:uiPriority w:val="99"/>
    <w:unhideWhenUsed/>
    <w:rsid w:val="00E018AC"/>
    <w:rPr>
      <w:sz w:val="20"/>
      <w:szCs w:val="20"/>
    </w:rPr>
  </w:style>
  <w:style w:type="character" w:customStyle="1" w:styleId="CommentTextChar">
    <w:name w:val="Comment Text Char"/>
    <w:basedOn w:val="DefaultParagraphFont"/>
    <w:link w:val="CommentText"/>
    <w:uiPriority w:val="99"/>
    <w:rsid w:val="00E018AC"/>
    <w:rPr>
      <w:rFonts w:eastAsia="Times New Roman" w:cstheme="minorHAnsi"/>
      <w:sz w:val="20"/>
      <w:szCs w:val="20"/>
    </w:rPr>
  </w:style>
  <w:style w:type="paragraph" w:styleId="BalloonText">
    <w:name w:val="Balloon Text"/>
    <w:basedOn w:val="Normal"/>
    <w:link w:val="BalloonTextChar"/>
    <w:uiPriority w:val="99"/>
    <w:semiHidden/>
    <w:unhideWhenUsed/>
    <w:rsid w:val="00E018AC"/>
    <w:rPr>
      <w:rFonts w:ascii="Tahoma" w:hAnsi="Tahoma" w:cs="Tahoma"/>
      <w:sz w:val="16"/>
      <w:szCs w:val="16"/>
    </w:rPr>
  </w:style>
  <w:style w:type="character" w:customStyle="1" w:styleId="BalloonTextChar">
    <w:name w:val="Balloon Text Char"/>
    <w:basedOn w:val="DefaultParagraphFont"/>
    <w:link w:val="BalloonText"/>
    <w:uiPriority w:val="99"/>
    <w:semiHidden/>
    <w:rsid w:val="00E018AC"/>
    <w:rPr>
      <w:rFonts w:ascii="Tahoma" w:eastAsia="Times New Roman" w:hAnsi="Tahoma" w:cs="Tahoma"/>
      <w:sz w:val="16"/>
      <w:szCs w:val="16"/>
    </w:rPr>
  </w:style>
  <w:style w:type="paragraph" w:styleId="Header">
    <w:name w:val="header"/>
    <w:basedOn w:val="Normal"/>
    <w:link w:val="HeaderChar"/>
    <w:uiPriority w:val="99"/>
    <w:unhideWhenUsed/>
    <w:rsid w:val="005A633F"/>
    <w:pPr>
      <w:tabs>
        <w:tab w:val="center" w:pos="4680"/>
        <w:tab w:val="right" w:pos="9360"/>
      </w:tabs>
    </w:pPr>
  </w:style>
  <w:style w:type="character" w:customStyle="1" w:styleId="HeaderChar">
    <w:name w:val="Header Char"/>
    <w:basedOn w:val="DefaultParagraphFont"/>
    <w:link w:val="Header"/>
    <w:uiPriority w:val="99"/>
    <w:rsid w:val="005A633F"/>
    <w:rPr>
      <w:rFonts w:eastAsia="Times New Roman" w:cstheme="minorHAnsi"/>
      <w:sz w:val="24"/>
      <w:szCs w:val="24"/>
    </w:rPr>
  </w:style>
  <w:style w:type="paragraph" w:styleId="Footer">
    <w:name w:val="footer"/>
    <w:basedOn w:val="Normal"/>
    <w:link w:val="FooterChar"/>
    <w:uiPriority w:val="99"/>
    <w:unhideWhenUsed/>
    <w:rsid w:val="005A633F"/>
    <w:pPr>
      <w:tabs>
        <w:tab w:val="center" w:pos="4680"/>
        <w:tab w:val="right" w:pos="9360"/>
      </w:tabs>
    </w:pPr>
  </w:style>
  <w:style w:type="character" w:customStyle="1" w:styleId="FooterChar">
    <w:name w:val="Footer Char"/>
    <w:basedOn w:val="DefaultParagraphFont"/>
    <w:link w:val="Footer"/>
    <w:uiPriority w:val="99"/>
    <w:rsid w:val="005A633F"/>
    <w:rPr>
      <w:rFonts w:eastAsia="Times New Roman" w:cstheme="minorHAnsi"/>
      <w:sz w:val="24"/>
      <w:szCs w:val="24"/>
    </w:rPr>
  </w:style>
  <w:style w:type="paragraph" w:styleId="CommentSubject">
    <w:name w:val="annotation subject"/>
    <w:basedOn w:val="CommentText"/>
    <w:next w:val="CommentText"/>
    <w:link w:val="CommentSubjectChar"/>
    <w:unhideWhenUsed/>
    <w:rsid w:val="00E11053"/>
    <w:rPr>
      <w:b/>
      <w:bCs/>
    </w:rPr>
  </w:style>
  <w:style w:type="character" w:customStyle="1" w:styleId="CommentSubjectChar">
    <w:name w:val="Comment Subject Char"/>
    <w:basedOn w:val="CommentTextChar"/>
    <w:link w:val="CommentSubject"/>
    <w:rsid w:val="00E11053"/>
    <w:rPr>
      <w:rFonts w:eastAsia="Times New Roman" w:cstheme="minorHAnsi"/>
      <w:b/>
      <w:bCs/>
      <w:sz w:val="20"/>
      <w:szCs w:val="20"/>
    </w:rPr>
  </w:style>
  <w:style w:type="paragraph" w:styleId="Revision">
    <w:name w:val="Revision"/>
    <w:hidden/>
    <w:uiPriority w:val="99"/>
    <w:semiHidden/>
    <w:rsid w:val="00912031"/>
    <w:pPr>
      <w:spacing w:after="0" w:line="240" w:lineRule="auto"/>
    </w:pPr>
    <w:rPr>
      <w:rFonts w:eastAsia="Times New Roman" w:cstheme="minorHAnsi"/>
      <w:sz w:val="24"/>
      <w:szCs w:val="24"/>
    </w:rPr>
  </w:style>
  <w:style w:type="character" w:customStyle="1" w:styleId="Heading3Char">
    <w:name w:val="Heading 3 Char"/>
    <w:basedOn w:val="DefaultParagraphFont"/>
    <w:link w:val="Heading3"/>
    <w:uiPriority w:val="9"/>
    <w:rsid w:val="0073360D"/>
    <w:rPr>
      <w:rFonts w:ascii="Arial" w:eastAsia="Times New Roman" w:hAnsi="Arial" w:cs="Arial"/>
      <w:b/>
      <w:sz w:val="28"/>
      <w:szCs w:val="28"/>
      <w:u w:val="single"/>
    </w:rPr>
  </w:style>
  <w:style w:type="paragraph" w:customStyle="1" w:styleId="yiv4294046180msonormal">
    <w:name w:val="yiv4294046180msonormal"/>
    <w:basedOn w:val="Normal"/>
    <w:rsid w:val="00151B89"/>
    <w:pPr>
      <w:spacing w:before="100" w:beforeAutospacing="1" w:after="100" w:afterAutospacing="1"/>
    </w:pPr>
    <w:rPr>
      <w:rFonts w:ascii="Times New Roman" w:hAnsi="Times New Roman" w:cs="Times New Roman"/>
      <w:lang w:eastAsia="en-CA"/>
    </w:rPr>
  </w:style>
  <w:style w:type="paragraph" w:styleId="Title">
    <w:name w:val="Title"/>
    <w:basedOn w:val="Normal"/>
    <w:next w:val="Normal"/>
    <w:link w:val="TitleChar"/>
    <w:uiPriority w:val="10"/>
    <w:qFormat/>
    <w:rsid w:val="00133B5A"/>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133B5A"/>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A53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A5361"/>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73360D"/>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3360D"/>
    <w:pPr>
      <w:spacing w:after="100"/>
    </w:pPr>
  </w:style>
  <w:style w:type="paragraph" w:styleId="TOC2">
    <w:name w:val="toc 2"/>
    <w:basedOn w:val="Normal"/>
    <w:next w:val="Normal"/>
    <w:autoRedefine/>
    <w:uiPriority w:val="39"/>
    <w:unhideWhenUsed/>
    <w:rsid w:val="0073360D"/>
    <w:pPr>
      <w:spacing w:after="100"/>
      <w:ind w:left="240"/>
    </w:pPr>
  </w:style>
  <w:style w:type="paragraph" w:styleId="TOC3">
    <w:name w:val="toc 3"/>
    <w:basedOn w:val="Normal"/>
    <w:next w:val="Normal"/>
    <w:autoRedefine/>
    <w:uiPriority w:val="39"/>
    <w:unhideWhenUsed/>
    <w:rsid w:val="0073360D"/>
    <w:pPr>
      <w:spacing w:after="100"/>
      <w:ind w:left="480"/>
    </w:pPr>
  </w:style>
  <w:style w:type="character" w:styleId="Hyperlink">
    <w:name w:val="Hyperlink"/>
    <w:basedOn w:val="DefaultParagraphFont"/>
    <w:uiPriority w:val="99"/>
    <w:unhideWhenUsed/>
    <w:rsid w:val="0073360D"/>
    <w:rPr>
      <w:color w:val="0000FF" w:themeColor="hyperlink"/>
      <w:u w:val="single"/>
    </w:rPr>
  </w:style>
  <w:style w:type="paragraph" w:customStyle="1" w:styleId="definition">
    <w:name w:val="definition"/>
    <w:basedOn w:val="Normal"/>
    <w:rsid w:val="00245071"/>
    <w:pPr>
      <w:spacing w:before="100" w:beforeAutospacing="1" w:after="100" w:afterAutospacing="1"/>
    </w:pPr>
    <w:rPr>
      <w:rFonts w:ascii="Times New Roman" w:hAnsi="Times New Roman" w:cs="Times New Roman"/>
      <w:lang w:eastAsia="en-CA"/>
    </w:rPr>
  </w:style>
  <w:style w:type="paragraph" w:customStyle="1" w:styleId="paragraph">
    <w:name w:val="paragraph"/>
    <w:basedOn w:val="Normal"/>
    <w:rsid w:val="00245071"/>
    <w:pPr>
      <w:spacing w:before="100" w:beforeAutospacing="1" w:after="100" w:afterAutospacing="1"/>
    </w:pPr>
    <w:rPr>
      <w:rFonts w:ascii="Times New Roman" w:hAnsi="Times New Roman" w:cs="Times New Roman"/>
      <w:lang w:eastAsia="en-CA"/>
    </w:rPr>
  </w:style>
  <w:style w:type="character" w:styleId="Emphasis">
    <w:name w:val="Emphasis"/>
    <w:basedOn w:val="DefaultParagraphFont"/>
    <w:uiPriority w:val="20"/>
    <w:qFormat/>
    <w:rsid w:val="0030736A"/>
    <w:rPr>
      <w:i/>
      <w:iCs/>
    </w:rPr>
  </w:style>
  <w:style w:type="paragraph" w:customStyle="1" w:styleId="Normal1">
    <w:name w:val="Normal1"/>
    <w:basedOn w:val="Normal"/>
    <w:rsid w:val="0030736A"/>
    <w:pPr>
      <w:spacing w:before="100" w:beforeAutospacing="1" w:after="100" w:afterAutospacing="1"/>
    </w:pPr>
    <w:rPr>
      <w:rFonts w:ascii="Times New Roman" w:hAnsi="Times New Roman" w:cs="Times New Roman"/>
      <w:lang w:eastAsia="en-CA"/>
    </w:rPr>
  </w:style>
  <w:style w:type="paragraph" w:styleId="NormalWeb">
    <w:name w:val="Normal (Web)"/>
    <w:basedOn w:val="Normal"/>
    <w:uiPriority w:val="99"/>
    <w:semiHidden/>
    <w:unhideWhenUsed/>
    <w:rsid w:val="00B40A9D"/>
    <w:pPr>
      <w:spacing w:before="100" w:beforeAutospacing="1" w:after="100" w:afterAutospacing="1"/>
    </w:pPr>
    <w:rPr>
      <w:rFonts w:ascii="Times New Roman" w:hAnsi="Times New Roman" w:cs="Times New Roman"/>
      <w:lang w:eastAsia="en-CA"/>
    </w:rPr>
  </w:style>
  <w:style w:type="character" w:customStyle="1" w:styleId="UnresolvedMention1">
    <w:name w:val="Unresolved Mention1"/>
    <w:basedOn w:val="DefaultParagraphFont"/>
    <w:uiPriority w:val="99"/>
    <w:semiHidden/>
    <w:unhideWhenUsed/>
    <w:rsid w:val="00FD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1099">
      <w:bodyDiv w:val="1"/>
      <w:marLeft w:val="0"/>
      <w:marRight w:val="0"/>
      <w:marTop w:val="0"/>
      <w:marBottom w:val="0"/>
      <w:divBdr>
        <w:top w:val="none" w:sz="0" w:space="0" w:color="auto"/>
        <w:left w:val="none" w:sz="0" w:space="0" w:color="auto"/>
        <w:bottom w:val="none" w:sz="0" w:space="0" w:color="auto"/>
        <w:right w:val="none" w:sz="0" w:space="0" w:color="auto"/>
      </w:divBdr>
    </w:div>
    <w:div w:id="159277483">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799034556">
      <w:bodyDiv w:val="1"/>
      <w:marLeft w:val="0"/>
      <w:marRight w:val="0"/>
      <w:marTop w:val="0"/>
      <w:marBottom w:val="0"/>
      <w:divBdr>
        <w:top w:val="none" w:sz="0" w:space="0" w:color="auto"/>
        <w:left w:val="none" w:sz="0" w:space="0" w:color="auto"/>
        <w:bottom w:val="none" w:sz="0" w:space="0" w:color="auto"/>
        <w:right w:val="none" w:sz="0" w:space="0" w:color="auto"/>
      </w:divBdr>
    </w:div>
    <w:div w:id="846211826">
      <w:bodyDiv w:val="1"/>
      <w:marLeft w:val="0"/>
      <w:marRight w:val="0"/>
      <w:marTop w:val="0"/>
      <w:marBottom w:val="0"/>
      <w:divBdr>
        <w:top w:val="none" w:sz="0" w:space="0" w:color="auto"/>
        <w:left w:val="none" w:sz="0" w:space="0" w:color="auto"/>
        <w:bottom w:val="none" w:sz="0" w:space="0" w:color="auto"/>
        <w:right w:val="none" w:sz="0" w:space="0" w:color="auto"/>
      </w:divBdr>
      <w:divsChild>
        <w:div w:id="1680503597">
          <w:marLeft w:val="547"/>
          <w:marRight w:val="0"/>
          <w:marTop w:val="96"/>
          <w:marBottom w:val="0"/>
          <w:divBdr>
            <w:top w:val="none" w:sz="0" w:space="0" w:color="auto"/>
            <w:left w:val="none" w:sz="0" w:space="0" w:color="auto"/>
            <w:bottom w:val="none" w:sz="0" w:space="0" w:color="auto"/>
            <w:right w:val="none" w:sz="0" w:space="0" w:color="auto"/>
          </w:divBdr>
        </w:div>
      </w:divsChild>
    </w:div>
    <w:div w:id="1015813707">
      <w:bodyDiv w:val="1"/>
      <w:marLeft w:val="0"/>
      <w:marRight w:val="0"/>
      <w:marTop w:val="0"/>
      <w:marBottom w:val="0"/>
      <w:divBdr>
        <w:top w:val="none" w:sz="0" w:space="0" w:color="auto"/>
        <w:left w:val="none" w:sz="0" w:space="0" w:color="auto"/>
        <w:bottom w:val="none" w:sz="0" w:space="0" w:color="auto"/>
        <w:right w:val="none" w:sz="0" w:space="0" w:color="auto"/>
      </w:divBdr>
    </w:div>
    <w:div w:id="1424375300">
      <w:bodyDiv w:val="1"/>
      <w:marLeft w:val="0"/>
      <w:marRight w:val="0"/>
      <w:marTop w:val="0"/>
      <w:marBottom w:val="0"/>
      <w:divBdr>
        <w:top w:val="none" w:sz="0" w:space="0" w:color="auto"/>
        <w:left w:val="none" w:sz="0" w:space="0" w:color="auto"/>
        <w:bottom w:val="none" w:sz="0" w:space="0" w:color="auto"/>
        <w:right w:val="none" w:sz="0" w:space="0" w:color="auto"/>
      </w:divBdr>
      <w:divsChild>
        <w:div w:id="509180709">
          <w:marLeft w:val="547"/>
          <w:marRight w:val="0"/>
          <w:marTop w:val="96"/>
          <w:marBottom w:val="0"/>
          <w:divBdr>
            <w:top w:val="none" w:sz="0" w:space="0" w:color="auto"/>
            <w:left w:val="none" w:sz="0" w:space="0" w:color="auto"/>
            <w:bottom w:val="none" w:sz="0" w:space="0" w:color="auto"/>
            <w:right w:val="none" w:sz="0" w:space="0" w:color="auto"/>
          </w:divBdr>
        </w:div>
        <w:div w:id="1227035015">
          <w:marLeft w:val="547"/>
          <w:marRight w:val="0"/>
          <w:marTop w:val="96"/>
          <w:marBottom w:val="0"/>
          <w:divBdr>
            <w:top w:val="none" w:sz="0" w:space="0" w:color="auto"/>
            <w:left w:val="none" w:sz="0" w:space="0" w:color="auto"/>
            <w:bottom w:val="none" w:sz="0" w:space="0" w:color="auto"/>
            <w:right w:val="none" w:sz="0" w:space="0" w:color="auto"/>
          </w:divBdr>
        </w:div>
      </w:divsChild>
    </w:div>
    <w:div w:id="1440443242">
      <w:bodyDiv w:val="1"/>
      <w:marLeft w:val="0"/>
      <w:marRight w:val="0"/>
      <w:marTop w:val="0"/>
      <w:marBottom w:val="0"/>
      <w:divBdr>
        <w:top w:val="none" w:sz="0" w:space="0" w:color="auto"/>
        <w:left w:val="none" w:sz="0" w:space="0" w:color="auto"/>
        <w:bottom w:val="none" w:sz="0" w:space="0" w:color="auto"/>
        <w:right w:val="none" w:sz="0" w:space="0" w:color="auto"/>
      </w:divBdr>
    </w:div>
    <w:div w:id="21284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c.on.ca/en/policy-preventing-discrimination-based-mental-health-disabilities-and-addictions/14-undue-hard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rc.on.ca/en/policy-accessible-education-students-disab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CE24-E8B9-49CD-B790-990DB9CF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13526</Words>
  <Characters>77099</Characters>
  <Application>Microsoft Office Word</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90445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Diane Wagner</cp:lastModifiedBy>
  <cp:revision>2</cp:revision>
  <cp:lastPrinted>2019-08-07T13:38:00Z</cp:lastPrinted>
  <dcterms:created xsi:type="dcterms:W3CDTF">2019-08-07T13:39:00Z</dcterms:created>
  <dcterms:modified xsi:type="dcterms:W3CDTF">2019-08-07T13:39:00Z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Hayden.Porch@ontario.ca</vt:lpwstr>
  </property>
  <property fmtid="{D5CDD505-2E9C-101B-9397-08002B2CF9AE}" pid="5" name="MSIP_Label_034a106e-6316-442c-ad35-738afd673d2b_SetDate">
    <vt:lpwstr>2018-11-28T15:34:49.1890867Z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